
<file path=[Content_Types].xml><?xml version="1.0" encoding="utf-8"?>
<Types xmlns="http://schemas.openxmlformats.org/package/2006/content-types">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Types>
</file>

<file path=_rels/.rels><?xml version="1.0" encoding="utf-8"?><Relationships xmlns="http://schemas.openxmlformats.org/package/2006/relationships"><Relationship Id="R0011D1A0" Type="http://schemas.openxmlformats.org/officeDocument/2006/relationships/officeDocument" Target="/word/document.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tbl>
      <w:tblPr>
        <w:tblW w:w="0" w:type="auto"/>
        <w:tblInd w:w="5148" w:type="dxa"/>
        <w:tblLook w:val="01E0"/>
      </w:tblPr>
      <w:tblGrid/>
      <w:tr>
        <w:tc>
          <w:tcPr>
            <w:tcW w:w="4705" w:type="dxa"/>
          </w:tcPr>
          <w:p>
            <w:pPr>
              <w:spacing w:lineRule="auto" w:line="240" w:after="0" w:beforeAutospacing="0" w:afterAutospacing="0"/>
              <w:jc w:val="right"/>
              <w:rPr>
                <w:rFonts w:ascii="Times New Roman" w:hAnsi="Times New Roman"/>
                <w:sz w:val="28"/>
              </w:rPr>
            </w:pPr>
          </w:p>
          <w:p>
            <w:pPr>
              <w:spacing w:lineRule="auto" w:line="240" w:after="0" w:beforeAutospacing="0" w:afterAutospacing="0"/>
              <w:jc w:val="right"/>
              <w:rPr>
                <w:rFonts w:ascii="Times New Roman" w:hAnsi="Times New Roman"/>
                <w:sz w:val="28"/>
              </w:rPr>
            </w:pPr>
            <w:r>
              <w:rPr>
                <w:rFonts w:ascii="Times New Roman" w:hAnsi="Times New Roman"/>
                <w:sz w:val="28"/>
              </w:rPr>
              <w:t>УТВЕРЖДЕН</w:t>
            </w:r>
          </w:p>
          <w:p>
            <w:pPr>
              <w:spacing w:lineRule="auto" w:line="240" w:after="0" w:beforeAutospacing="0" w:afterAutospacing="0"/>
              <w:jc w:val="right"/>
              <w:rPr>
                <w:rFonts w:ascii="Times New Roman" w:hAnsi="Times New Roman"/>
                <w:sz w:val="28"/>
              </w:rPr>
            </w:pPr>
            <w:r>
              <w:rPr>
                <w:rFonts w:ascii="Times New Roman" w:hAnsi="Times New Roman"/>
                <w:sz w:val="28"/>
              </w:rPr>
              <w:t>постановлением администрации</w:t>
            </w:r>
            <w:r>
              <w:rPr>
                <w:rFonts w:ascii="Times New Roman" w:hAnsi="Times New Roman"/>
                <w:sz w:val="28"/>
                <w:shd w:val="clear" w:fill="FFFFFF"/>
              </w:rPr>
              <w:t xml:space="preserve"> муниципального образования "Крутовский сельсовет" </w:t>
            </w:r>
          </w:p>
          <w:p>
            <w:pPr>
              <w:spacing w:lineRule="auto" w:line="240" w:after="0" w:beforeAutospacing="0" w:afterAutospacing="0"/>
              <w:jc w:val="right"/>
              <w:rPr>
                <w:rFonts w:ascii="Times New Roman" w:hAnsi="Times New Roman"/>
                <w:sz w:val="28"/>
              </w:rPr>
            </w:pPr>
            <w:r>
              <w:rPr>
                <w:rFonts w:ascii="Times New Roman" w:hAnsi="Times New Roman"/>
                <w:sz w:val="28"/>
              </w:rPr>
              <w:t xml:space="preserve">от 06.11.2024 г.  № 28</w:t>
            </w:r>
          </w:p>
        </w:tc>
      </w:tr>
    </w:tbl>
    <w:p>
      <w:pPr>
        <w:widowControl w:val="0"/>
        <w:spacing w:lineRule="auto" w:line="221" w:after="0" w:beforeAutospacing="0" w:afterAutospacing="0"/>
        <w:ind w:right="2060"/>
        <w:rPr>
          <w:rFonts w:ascii="Times New Roman" w:hAnsi="Times New Roman"/>
          <w:b w:val="1"/>
          <w:sz w:val="27"/>
        </w:rPr>
      </w:pPr>
    </w:p>
    <w:p>
      <w:pPr>
        <w:widowControl w:val="0"/>
        <w:spacing w:lineRule="auto" w:line="221" w:after="0" w:beforeAutospacing="0" w:afterAutospacing="0"/>
        <w:ind w:right="2060"/>
        <w:rPr>
          <w:rFonts w:ascii="Times New Roman" w:hAnsi="Times New Roman"/>
          <w:b w:val="1"/>
          <w:sz w:val="27"/>
        </w:rPr>
      </w:pPr>
    </w:p>
    <w:p>
      <w:pPr>
        <w:spacing w:lineRule="auto" w:line="240" w:after="0" w:beforeAutospacing="0" w:afterAutospacing="0"/>
        <w:jc w:val="center"/>
        <w:outlineLvl w:val="0"/>
        <w:rPr>
          <w:rFonts w:ascii="Times New Roman" w:hAnsi="Times New Roman"/>
          <w:b w:val="1"/>
          <w:sz w:val="28"/>
        </w:rPr>
      </w:pPr>
      <w:r>
        <w:rPr>
          <w:rFonts w:ascii="Times New Roman" w:hAnsi="Times New Roman"/>
          <w:b w:val="1"/>
          <w:sz w:val="28"/>
        </w:rPr>
        <w:t>АДМИНИСТРАТИВНЫЙ РЕГЛАМЕНТ</w:t>
        <w:br w:type="textWrapping"/>
        <w:t xml:space="preserve">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 </w:t>
      </w:r>
    </w:p>
    <w:p>
      <w:pPr>
        <w:widowControl w:val="0"/>
        <w:spacing w:lineRule="auto" w:line="240" w:after="0" w:beforeAutospacing="0" w:afterAutospacing="0"/>
        <w:jc w:val="center"/>
        <w:outlineLvl w:val="0"/>
        <w:rPr>
          <w:rFonts w:ascii="Times New Roman" w:hAnsi="Times New Roman"/>
          <w:sz w:val="28"/>
        </w:rPr>
      </w:pPr>
    </w:p>
    <w:p>
      <w:pPr>
        <w:widowControl w:val="0"/>
        <w:spacing w:lineRule="auto" w:line="240" w:after="0" w:beforeAutospacing="0" w:afterAutospacing="0"/>
        <w:jc w:val="center"/>
        <w:outlineLvl w:val="0"/>
        <w:rPr>
          <w:rFonts w:ascii="Times New Roman" w:hAnsi="Times New Roman"/>
          <w:b w:val="1"/>
          <w:sz w:val="28"/>
        </w:rPr>
      </w:pPr>
      <w:r>
        <w:rPr>
          <w:rFonts w:ascii="Times New Roman" w:hAnsi="Times New Roman"/>
          <w:b w:val="1"/>
          <w:sz w:val="28"/>
        </w:rPr>
        <w:t>I. Общие положения</w:t>
      </w:r>
    </w:p>
    <w:p>
      <w:pPr>
        <w:spacing w:lineRule="auto" w:line="240" w:after="0" w:beforeAutospacing="0" w:afterAutospacing="0"/>
        <w:ind w:firstLine="720"/>
        <w:jc w:val="both"/>
        <w:rPr>
          <w:rFonts w:ascii="Times New Roman" w:hAnsi="Times New Roman"/>
          <w:sz w:val="28"/>
        </w:rPr>
      </w:pPr>
      <w:r>
        <w:rPr>
          <w:rFonts w:ascii="Times New Roman" w:hAnsi="Times New Roman"/>
          <w:sz w:val="28"/>
        </w:rPr>
        <w:t xml:space="preserve"> </w:t>
      </w:r>
    </w:p>
    <w:p>
      <w:pPr>
        <w:spacing w:lineRule="auto" w:line="240" w:after="0" w:beforeAutospacing="0" w:afterAutospacing="0"/>
        <w:jc w:val="center"/>
        <w:rPr>
          <w:rFonts w:ascii="Times New Roman" w:hAnsi="Times New Roman"/>
          <w:b w:val="1"/>
          <w:sz w:val="28"/>
        </w:rPr>
      </w:pPr>
      <w:r>
        <w:rPr>
          <w:rFonts w:ascii="Times New Roman" w:hAnsi="Times New Roman"/>
          <w:b w:val="1"/>
          <w:sz w:val="28"/>
        </w:rPr>
        <w:t xml:space="preserve">Предмет регулирования </w:t>
      </w:r>
    </w:p>
    <w:p>
      <w:pPr>
        <w:spacing w:lineRule="auto" w:line="240" w:after="0" w:beforeAutospacing="0" w:afterAutospacing="0"/>
        <w:ind w:firstLine="720"/>
        <w:jc w:val="both"/>
        <w:rPr>
          <w:rFonts w:ascii="Times New Roman" w:hAnsi="Times New Roman"/>
          <w:sz w:val="28"/>
        </w:rPr>
      </w:pPr>
    </w:p>
    <w:p>
      <w:pPr>
        <w:spacing w:lineRule="auto" w:line="240" w:after="0" w:beforeAutospacing="0" w:afterAutospacing="0"/>
        <w:ind w:firstLine="720"/>
        <w:jc w:val="both"/>
        <w:rPr>
          <w:rFonts w:ascii="Times New Roman" w:hAnsi="Times New Roman"/>
          <w:sz w:val="28"/>
        </w:rPr>
      </w:pPr>
      <w:bookmarkStart w:id="0" w:name="_Hlk94101541"/>
      <w:r>
        <w:rPr>
          <w:rFonts w:ascii="Times New Roman" w:hAnsi="Times New Roman"/>
          <w:sz w:val="28"/>
        </w:rPr>
        <w:t xml:space="preserve">1.1. Административный регламент </w:t>
      </w:r>
      <w:bookmarkStart w:id="1" w:name="_Hlk99377303"/>
      <w:r>
        <w:rPr>
          <w:rFonts w:ascii="Times New Roman" w:hAnsi="Times New Roman"/>
          <w:sz w:val="28"/>
        </w:rPr>
        <w:t>предоставления муниципальной услуги "</w:t>
      </w:r>
      <w:bookmarkStart w:id="2" w:name="_Hlk99368095"/>
      <w:r>
        <w:rPr>
          <w:rFonts w:ascii="Times New Roman" w:hAnsi="Times New Roman"/>
          <w:sz w:val="28"/>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bookmarkEnd w:id="2"/>
      <w:r>
        <w:rPr>
          <w:rFonts w:ascii="Times New Roman" w:hAnsi="Times New Roman"/>
          <w:sz w:val="28"/>
        </w:rPr>
        <w:t>"</w:t>
      </w:r>
      <w:bookmarkEnd w:id="0"/>
      <w:bookmarkEnd w:id="1"/>
      <w:r>
        <w:rPr>
          <w:rFonts w:ascii="Times New Roman" w:hAnsi="Times New Roman"/>
          <w:sz w:val="28"/>
        </w:rPr>
        <w:t xml:space="preserve"> (далее – Административный регламент) разработан в целях повышения качества и доступности предоставления,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 на территории муниципального образования "Сельское поселение Крутовский сельсовет Володарского муниципального района Астраханской области" (далее – Услуга, муниципальная услуга) администрацией </w:t>
      </w:r>
      <w:bookmarkStart w:id="3" w:name="_Hlk99370622"/>
      <w:r>
        <w:rPr>
          <w:rFonts w:ascii="Times New Roman" w:hAnsi="Times New Roman"/>
          <w:sz w:val="28"/>
        </w:rPr>
        <w:t xml:space="preserve">муниципального образования </w:t>
      </w:r>
      <w:bookmarkEnd w:id="3"/>
      <w:r>
        <w:rPr>
          <w:rFonts w:ascii="Times New Roman" w:hAnsi="Times New Roman"/>
          <w:sz w:val="28"/>
        </w:rPr>
        <w:t xml:space="preserve">"Сельское поселение Крутовский сельсовет Володарского муниципального района Астраханской области" </w:t>
      </w:r>
      <w:bookmarkStart w:id="4" w:name="_GoBack"/>
      <w:bookmarkEnd w:id="4"/>
      <w:r>
        <w:rPr>
          <w:rFonts w:ascii="Times New Roman" w:hAnsi="Times New Roman"/>
          <w:sz w:val="28"/>
        </w:rPr>
        <w:t>(далее – Уполномоченный орган).</w:t>
      </w:r>
    </w:p>
    <w:p>
      <w:pPr>
        <w:spacing w:lineRule="auto" w:line="240" w:after="0" w:beforeAutospacing="0" w:afterAutospacing="0"/>
        <w:ind w:firstLine="720"/>
        <w:jc w:val="both"/>
        <w:rPr>
          <w:rFonts w:ascii="Times New Roman" w:hAnsi="Times New Roman"/>
          <w:sz w:val="28"/>
        </w:rPr>
      </w:pPr>
      <w:r>
        <w:rPr>
          <w:rFonts w:ascii="Times New Roman" w:hAnsi="Times New Roman"/>
          <w:sz w:val="28"/>
        </w:rPr>
        <w:t>Настоящий Административный регламент регулирует отношения, возникающие при оказании следующих подуслуг:</w:t>
      </w:r>
    </w:p>
    <w:p>
      <w:pPr>
        <w:spacing w:lineRule="auto" w:line="240" w:after="0" w:beforeAutospacing="0" w:afterAutospacing="0"/>
        <w:ind w:firstLine="720"/>
        <w:jc w:val="both"/>
        <w:rPr>
          <w:rFonts w:ascii="Times New Roman" w:hAnsi="Times New Roman"/>
          <w:sz w:val="28"/>
        </w:rPr>
      </w:pPr>
      <w:r>
        <w:rPr>
          <w:rFonts w:ascii="Times New Roman" w:hAnsi="Times New Roman"/>
          <w:sz w:val="28"/>
        </w:rPr>
        <w:t>1) направление уведомления о планируемом сносе объекта капитального строительства;</w:t>
      </w:r>
    </w:p>
    <w:p>
      <w:pPr>
        <w:spacing w:lineRule="auto" w:line="240" w:after="0" w:beforeAutospacing="0" w:afterAutospacing="0"/>
        <w:ind w:firstLine="720"/>
        <w:jc w:val="both"/>
        <w:rPr>
          <w:rFonts w:ascii="Times New Roman" w:hAnsi="Times New Roman"/>
          <w:sz w:val="28"/>
        </w:rPr>
      </w:pPr>
      <w:r>
        <w:rPr>
          <w:rFonts w:ascii="Times New Roman" w:hAnsi="Times New Roman"/>
          <w:sz w:val="28"/>
        </w:rPr>
        <w:t>Уведомление о планируемом сносе объекта капитального строительства направляется в Уполномоченный орган не позднее чем за семь рабочих дней до начала выполнения работ по сносу объекта капитального строительства.</w:t>
      </w:r>
    </w:p>
    <w:p>
      <w:pPr>
        <w:spacing w:lineRule="auto" w:line="240" w:after="0" w:beforeAutospacing="0" w:afterAutospacing="0"/>
        <w:ind w:firstLine="720"/>
        <w:jc w:val="both"/>
        <w:rPr>
          <w:rFonts w:ascii="Times New Roman" w:hAnsi="Times New Roman"/>
          <w:sz w:val="28"/>
        </w:rPr>
      </w:pPr>
      <w:r>
        <w:rPr>
          <w:rFonts w:ascii="Times New Roman" w:hAnsi="Times New Roman"/>
          <w:sz w:val="28"/>
        </w:rPr>
        <w:t>2) направление уведомления о завершении сноса объекта капитального строительства.</w:t>
      </w:r>
    </w:p>
    <w:p>
      <w:pPr>
        <w:spacing w:lineRule="auto" w:line="240" w:after="0" w:beforeAutospacing="0" w:afterAutospacing="0"/>
        <w:ind w:firstLine="720"/>
        <w:jc w:val="both"/>
        <w:rPr>
          <w:rFonts w:ascii="Times New Roman" w:hAnsi="Times New Roman"/>
          <w:sz w:val="28"/>
        </w:rPr>
      </w:pPr>
      <w:r>
        <w:rPr>
          <w:rFonts w:ascii="Times New Roman" w:hAnsi="Times New Roman"/>
          <w:sz w:val="28"/>
        </w:rPr>
        <w:t>Подается не позднее семи рабочих дней после завершения сноса объекта капитального строительства.</w:t>
      </w:r>
    </w:p>
    <w:p>
      <w:pPr>
        <w:spacing w:lineRule="auto" w:line="240" w:after="0" w:beforeAutospacing="0" w:afterAutospacing="0"/>
        <w:ind w:firstLine="720"/>
        <w:jc w:val="both"/>
        <w:rPr>
          <w:rFonts w:ascii="Times New Roman" w:hAnsi="Times New Roman"/>
          <w:sz w:val="28"/>
        </w:rPr>
      </w:pPr>
      <w:r>
        <w:rPr>
          <w:rFonts w:ascii="Times New Roman" w:hAnsi="Times New Roman"/>
          <w:sz w:val="28"/>
        </w:rPr>
        <w:t>Подготовка проекта организации работ по сносу объекта капитального строительства не требуется для сноса объектов, указанных в пунктах 1 - 3 части 17 статьи 51 Градостроительного Кодекса Российской Федерации (далее – ГрК РФ).</w:t>
      </w:r>
    </w:p>
    <w:p>
      <w:pPr>
        <w:spacing w:lineRule="auto" w:line="240" w:after="0" w:beforeAutospacing="0" w:afterAutospacing="0"/>
        <w:ind w:firstLine="720"/>
        <w:jc w:val="both"/>
        <w:rPr>
          <w:rFonts w:ascii="Times New Roman" w:hAnsi="Times New Roman"/>
          <w:sz w:val="28"/>
        </w:rPr>
      </w:pPr>
    </w:p>
    <w:p>
      <w:pPr>
        <w:spacing w:lineRule="auto" w:line="240" w:after="0" w:beforeAutospacing="0" w:afterAutospacing="0"/>
        <w:jc w:val="center"/>
        <w:rPr>
          <w:rFonts w:ascii="Times New Roman" w:hAnsi="Times New Roman"/>
          <w:b w:val="1"/>
          <w:sz w:val="28"/>
        </w:rPr>
      </w:pPr>
      <w:r>
        <w:rPr>
          <w:rFonts w:ascii="Times New Roman" w:hAnsi="Times New Roman"/>
          <w:b w:val="1"/>
          <w:sz w:val="28"/>
        </w:rPr>
        <w:t>Круг заявителей</w:t>
      </w:r>
    </w:p>
    <w:p>
      <w:pPr>
        <w:spacing w:lineRule="auto" w:line="240" w:after="0" w:beforeAutospacing="0" w:afterAutospacing="0"/>
        <w:ind w:firstLine="720"/>
        <w:jc w:val="both"/>
        <w:rPr>
          <w:rFonts w:ascii="Times New Roman" w:hAnsi="Times New Roman"/>
          <w:sz w:val="28"/>
        </w:rPr>
      </w:pPr>
    </w:p>
    <w:p>
      <w:pPr>
        <w:spacing w:lineRule="auto" w:line="240" w:after="0" w:beforeAutospacing="0" w:afterAutospacing="0"/>
        <w:ind w:firstLine="720"/>
        <w:jc w:val="both"/>
        <w:rPr>
          <w:rFonts w:ascii="Times New Roman" w:hAnsi="Times New Roman"/>
          <w:sz w:val="28"/>
        </w:rPr>
      </w:pPr>
      <w:r>
        <w:rPr>
          <w:rFonts w:ascii="Times New Roman" w:hAnsi="Times New Roman"/>
          <w:sz w:val="28"/>
        </w:rPr>
        <w:t xml:space="preserve">1.2. Заявителями на получение муниципальной услуги, являются физическое лицо, в том числе зарегистрированное в качестве индивидуального предпринимателя, или юридическое лицо, являющееся застройщиком или техническим заказчиком (далее – заявитель). </w:t>
      </w:r>
    </w:p>
    <w:p>
      <w:pPr>
        <w:spacing w:lineRule="auto" w:line="240" w:after="0" w:beforeAutospacing="0" w:afterAutospacing="0"/>
        <w:ind w:firstLine="720"/>
        <w:jc w:val="both"/>
        <w:rPr>
          <w:rFonts w:ascii="Times New Roman" w:hAnsi="Times New Roman"/>
          <w:sz w:val="28"/>
        </w:rPr>
      </w:pPr>
      <w:r>
        <w:rPr>
          <w:rFonts w:ascii="Times New Roman" w:hAnsi="Times New Roman"/>
          <w:sz w:val="28"/>
        </w:rPr>
        <w:t>От имени заявителя может выступать его представитель, имеющий право в соответствии с законодательством Российской Федерации либо в случае наделения его в порядке, установленном законодательством Российской Федерации, соответствующими полномочиями (далее – представитель заявителя).</w:t>
      </w:r>
    </w:p>
    <w:p>
      <w:pPr>
        <w:spacing w:lineRule="auto" w:line="240" w:after="0" w:beforeAutospacing="0" w:afterAutospacing="0"/>
        <w:jc w:val="both"/>
        <w:rPr>
          <w:rFonts w:ascii="Times New Roman" w:hAnsi="Times New Roman"/>
          <w:sz w:val="28"/>
        </w:rPr>
      </w:pPr>
    </w:p>
    <w:p>
      <w:pPr>
        <w:widowControl w:val="0"/>
        <w:spacing w:lineRule="auto" w:line="240" w:after="0" w:beforeAutospacing="0" w:afterAutospacing="0"/>
        <w:jc w:val="center"/>
        <w:rPr>
          <w:rFonts w:ascii="Times New Roman" w:hAnsi="Times New Roman"/>
          <w:b w:val="1"/>
          <w:sz w:val="28"/>
        </w:rPr>
      </w:pPr>
      <w:r>
        <w:rPr>
          <w:rFonts w:ascii="Times New Roman" w:hAnsi="Times New Roman"/>
          <w:b w:val="1"/>
          <w:sz w:val="28"/>
        </w:rPr>
        <w:t>Требования к порядку информирования о предоставлении муниципальной услуги</w:t>
      </w:r>
    </w:p>
    <w:p>
      <w:pPr>
        <w:widowControl w:val="0"/>
        <w:spacing w:lineRule="auto" w:line="240" w:after="0" w:beforeAutospacing="0" w:afterAutospacing="0"/>
        <w:ind w:firstLine="720"/>
        <w:jc w:val="both"/>
        <w:rPr>
          <w:rFonts w:ascii="Times New Roman" w:hAnsi="Times New Roman"/>
          <w:sz w:val="28"/>
        </w:rPr>
      </w:pP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1.3. Информирование о порядке предоставления Услуги осуществляется:</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1) непосредственно при личном приеме заявителя в Уполномоченном органе или многофункциональном центре предоставления государственных и муниципальных услуг (далее – многофункциональный центр);</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2) по телефону Уполномоченного органа или многофункционального центра;</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3) письменно, в том числе посредством электронной почты, факсимильной связи;</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4) посредством размещения в открытой и доступной форме информации:</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 в федеральной государственной информационной системе "Единый портал государственных и муниципальных услуг (функций)" (https://www.gosuslugi.ru/) (далее - ЕПГУ);</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 на региональном портале государственных и муниципальных услуг (функций) (далее - региональный портал);</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 на официальном сайте Уполномоченного органа в информационно-телекоммуникационной сети "Интернет" (далее – официальный сайт) (</w:t>
      </w:r>
      <w:r>
        <w:rPr>
          <w:rFonts w:ascii="Times New Roman" w:hAnsi="Times New Roman"/>
          <w:sz w:val="28"/>
        </w:rPr>
        <w:fldChar w:fldCharType="begin"/>
      </w:r>
      <w:r>
        <w:rPr>
          <w:rFonts w:ascii="Times New Roman" w:hAnsi="Times New Roman"/>
          <w:sz w:val="28"/>
        </w:rPr>
        <w:instrText>HYPERLINK "https://adm-marfino.ru/"</w:instrText>
      </w:r>
      <w:r>
        <w:rPr>
          <w:rFonts w:ascii="Times New Roman" w:hAnsi="Times New Roman"/>
          <w:sz w:val="28"/>
        </w:rPr>
        <w:fldChar w:fldCharType="separate"/>
      </w:r>
      <w:r>
        <w:rPr>
          <w:rStyle w:val="C2"/>
          <w:rFonts w:ascii="Times New Roman" w:hAnsi="Times New Roman"/>
          <w:color w:val="auto"/>
          <w:sz w:val="28"/>
          <w:u w:val="none"/>
        </w:rPr>
        <w:t>https://krutovskii.ru/</w:t>
      </w:r>
      <w:r>
        <w:rPr>
          <w:rStyle w:val="C2"/>
          <w:rFonts w:ascii="Times New Roman" w:hAnsi="Times New Roman"/>
          <w:color w:val="auto"/>
          <w:sz w:val="28"/>
          <w:u w:val="none"/>
        </w:rPr>
        <w:fldChar w:fldCharType="end"/>
      </w:r>
      <w:r>
        <w:rPr>
          <w:rFonts w:ascii="Times New Roman" w:hAnsi="Times New Roman"/>
          <w:sz w:val="28"/>
        </w:rPr>
        <w:t>);</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5) посредством размещения информации на информационных стендах Уполномоченного органа или многофункционального центра.</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1.4. Информирование осуществляется по вопросам, касающимся:</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 способов подачи заявления о предоставлении Услуги;</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 адресов Уполномоченного органа и многофункциональных центров, обращение в которые необходимо для предоставления Услуги;</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 справочной информации о работе Уполномоченного органа;</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 документов, необходимых для предоставления Услуги;</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 порядка и сроков предоставления Услуги;</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 порядка получения сведений о ходе рассмотрения заявления о предоставлении Услуги и о результатах ее предоставления;</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 по вопросам предоставления услуг, которые являются необходимыми и обязательными для предоставления Услуги (включая информирование о документах, необходимых для предоставления таких услуг);</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 порядка досудебного (внесудебного) обжалования действий (бездействия) должностных лиц Уполномоченного органа, работников многофункциональных центров и принимаемых ими при предоставлении Услуги решений.</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Получение информации по вопросам предоставления Услуги и услуг, которые являются необходимыми и обязательными для предоставления муниципальной услуги, осуществляется бесплатно.</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1.5.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Ответ на телефонный звонок должен начинаться с информации о наименовании органа (номере многофункционального центра), в который позвонил Заявитель, фамилии, имени, отчества (последнее - при наличии) и должности специалиста, принявшего телефонный звонок.</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позднее.</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Если подготовка ответа требует продолжительного времени должностное лицо Уполномоченного органа, работник многофункционального центра может предложить Заявителю изложить обращение в письменной форме.</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Продолжительность информирования по телефону не должна превышать 10 минут.</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Информирование осуществляется в соответствии с графиком приема граждан.</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1.6. По письменному обращению должностное лицо Уполномоченного органа, ответственное за предоставление Услуги, подробно в письменной форме разъясняет гражданину сведения по вопросам, указанным в пункте 1.3. настоящего Административного регламента, в порядке, установленном Федеральным законом от 02.05.2006 № 59-ФЗ "О порядке рассмотрения обращений граждан Российской Федерации".</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1.7.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1.8. На Официальных сайтах, стендах в местах предоставления Услуги и услуг, которые являются необходимыми и обязательными для предоставления Услуги, и в многофункциональном центре размещается следующая справочная информация:</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 место нахождения и график работы Уполномоченного органа и их структурных подразделений, ответственных за предоставление Услуги, а также многофункциональных центров;</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 справочные телефоны структурных подразделений Уполномоченного органа, ответственных за предоставление Услуги, в том числе номер телефона автоинформатора (при наличии);</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Адреса Официальных сайтов, а также электронной почты и (или) формы обратной связи Уполномоченного органа в информационно-телекоммуникационной сети "Интернет".</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1.9. В залах ожидания Уполномоченного органа размещаются нормативные правовые акты, регулирующие порядок предоставления Услуги, в том числе копия административного регламента ее предоставления, утвержденного в установленном Федеральным законом от 27.07.2010 № 210-ФЗ "Об организации предоставления государственных и муниципальных услуг" (далее – Федеральный закон № 210-ФЗ) порядке, которые по требованию заявителя предоставляются ему для ознакомления.</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1.10. 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в соответствии с требованиями, установленными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с учетом требований к информированию, установленных настоящим Административным регламентом.</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1.11. Информация о ходе рассмотрения заявления о предоставлении Услуги и о результатах ее предоставления может быть получена Заявителем (его представителем) в личном кабинете на ЕПГУ, а также в Уполномоченном органе при обращении заявителя лично, по телефону посредством электронной почты.</w:t>
      </w:r>
    </w:p>
    <w:p>
      <w:pPr>
        <w:widowControl w:val="0"/>
        <w:spacing w:lineRule="auto" w:line="240" w:after="0" w:beforeAutospacing="0" w:afterAutospacing="0"/>
        <w:ind w:firstLine="567"/>
        <w:jc w:val="both"/>
        <w:rPr>
          <w:rFonts w:ascii="Times New Roman" w:hAnsi="Times New Roman"/>
          <w:sz w:val="28"/>
        </w:rPr>
      </w:pPr>
    </w:p>
    <w:p>
      <w:pPr>
        <w:pStyle w:val="P1"/>
      </w:pPr>
      <w:bookmarkStart w:id="5" w:name="_Hlk99370069"/>
      <w:r>
        <w:t>I</w:t>
      </w:r>
      <w:bookmarkEnd w:id="5"/>
      <w:r>
        <w:t xml:space="preserve">I. Стандарт предоставления муниципальной услуги </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center"/>
        <w:rPr>
          <w:rFonts w:ascii="Times New Roman" w:hAnsi="Times New Roman"/>
          <w:b w:val="1"/>
          <w:sz w:val="28"/>
        </w:rPr>
      </w:pPr>
      <w:r>
        <w:rPr>
          <w:rFonts w:ascii="Times New Roman" w:hAnsi="Times New Roman"/>
          <w:b w:val="1"/>
          <w:sz w:val="28"/>
        </w:rPr>
        <w:t>Наименование муниципальной услуги</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2.1.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p>
      <w:pPr>
        <w:widowControl w:val="0"/>
        <w:spacing w:lineRule="auto" w:line="240" w:after="0" w:beforeAutospacing="0" w:afterAutospacing="0"/>
        <w:ind w:firstLine="567"/>
        <w:jc w:val="both"/>
        <w:rPr>
          <w:rFonts w:ascii="Times New Roman" w:hAnsi="Times New Roman"/>
          <w:sz w:val="28"/>
        </w:rPr>
      </w:pPr>
    </w:p>
    <w:p>
      <w:pPr>
        <w:pStyle w:val="P1"/>
      </w:pPr>
      <w:r>
        <w:t>Наименование органа местного самоуправления, предоставляющего муниципальную услугу</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2.2. Муниципальная услуга предоставляется Уполномоченным органом - администрацией муниципального образования "Крутовский сельсовет".</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2.3. В предоставлении муниципальной услуги принимают участие:</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Управление Федеральной налоговой службы России по Астраханской области;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Федеральная нотариальная палата;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Федеральная служба государственной регистрации, кадастра и картографии Российской Федерации (далее - Росреестр);</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Судебными органами;</w:t>
      </w:r>
    </w:p>
    <w:p>
      <w:pPr>
        <w:widowControl w:val="0"/>
        <w:spacing w:lineRule="auto" w:line="240" w:after="0" w:beforeAutospacing="0" w:afterAutospacing="0"/>
        <w:ind w:firstLine="567"/>
        <w:jc w:val="both"/>
        <w:rPr>
          <w:rFonts w:ascii="Times New Roman" w:hAnsi="Times New Roman"/>
          <w:i w:val="1"/>
          <w:sz w:val="28"/>
        </w:rPr>
      </w:pPr>
      <w:r>
        <w:rPr>
          <w:rFonts w:ascii="Times New Roman" w:hAnsi="Times New Roman"/>
          <w:sz w:val="28"/>
        </w:rPr>
        <w:t>- Органами местного самоуправления муниципальных образований Астраханской области</w:t>
      </w:r>
      <w:r>
        <w:rPr>
          <w:rFonts w:ascii="Times New Roman" w:hAnsi="Times New Roman"/>
          <w:i w:val="1"/>
          <w:sz w:val="28"/>
        </w:rPr>
        <w:t>.</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Межведомственное информационное взаимодействие в предоставлении муниципальной услуги осуществляется в соответствии с требованиями Федерального закона № 210-ФЗ.</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2.4.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p>
    <w:p>
      <w:pPr>
        <w:pStyle w:val="P1"/>
      </w:pPr>
      <w:r>
        <w:t>Описание результата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2.5. Результатом предоставления муниципальной услуги является: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При рассмотрении уведомления о планируемом сносе объекта капитального строительства (далее - уведомление о планируемом сносе) результатом предоставления муниципальной услуги является: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обеспечение размещения уведомления о планируемом сносе и документов, необходимых для предоставления муниципальной услуги, в государственной информационной системе обеспечения градостроительной деятельности (далее - ГИСОГД);</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отказ в обеспечении размещения уведомления о планируемом сносе в ГИСОГД.</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При рассмотрении уведомления о завершении сноса объекта капитального строительства (далее - уведомление о завершении сноса) результатом предоставления муниципальной услуги является: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обеспечение размещения уведомления о завершении сноса в ГИСОГД.</w:t>
      </w:r>
    </w:p>
    <w:p>
      <w:pPr>
        <w:pStyle w:val="P1"/>
        <w:ind w:left="0"/>
        <w:jc w:val="both"/>
      </w:pPr>
    </w:p>
    <w:p>
      <w:pPr>
        <w:pStyle w:val="P1"/>
      </w:pPr>
      <w: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2.6. Срок предоставления муниципальной услуги составляет 4 рабочих дня при условии надлежащего функционирования (технической готовности, подключении витрин данных) системы межведомственного электронного взаимодействия (далее – СМЭВ) и подключаемых к ней региональных СМЭВ, содержащих необходимые сведения, и при условии обеспечения доступа к витрине данных предоставляющего муниципальную услугу Уполномоченного органа, а также при наличии технической возможности информационных систем Астраханской области. </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2.6.1. Срок предоставления услуги, указанный в пункте 2.6 настоящего Административного регламента рассчитан исходя из того, что в случае технической возможности межведомственное взаимодействие будет осуществляться в режиме реального времени. В обратном случае срок межведомственного взаимодействия составляет 48 часов в соответствии с постановлением Правительства Российской Федерации от 23.06.2021 № 963 "Об утверждении Правил межведомственного информационного взаимодействия при предоставлении государственных и муниципальных услуг, в том числе рекомендуемых правил организации межведомственного информационного взаимодействия между исполнительными органами государственной власти субъектов Российской Федерации и (или) органами местного самоуправления,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случае необходимости подготовки и направления межведомственных запросов иными способами срок оказания услуги может быть продлен на 5 рабочих дней.</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2.6.2. Направление результата предоставления муниципальной услуги в электронном виде осуществляется в день принятия решения (в режиме реального времени). </w:t>
      </w:r>
    </w:p>
    <w:p>
      <w:pPr>
        <w:widowControl w:val="0"/>
        <w:spacing w:lineRule="auto" w:line="240" w:after="0" w:beforeAutospacing="0" w:afterAutospacing="0"/>
        <w:ind w:firstLine="567"/>
        <w:jc w:val="both"/>
        <w:rPr>
          <w:rFonts w:ascii="Times New Roman" w:hAnsi="Times New Roman"/>
          <w:sz w:val="28"/>
        </w:rPr>
      </w:pPr>
    </w:p>
    <w:p>
      <w:pPr>
        <w:pStyle w:val="P1"/>
      </w:pPr>
      <w:r>
        <w:t>Нормативные правовые акты, регулирующие предоставление муниципальной услуги</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2.7. Предоставление Уполномоченным органом муниципальной услуги осуществляется в соответствии со следующими нормативными правовыми актами: </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Конституция Российской Федерации ("Российская газета", № 237, 25.12.1993);</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Градостроительный кодекс Российской Федерации от 29.12.2004 № 190-ФЗ ("Российская газета", № 290, 30.12.2004, "Собрание законодательства Российской Федерации", 03.01.2005, № 1 (часть 1), ст. 16, "Парламентская газета", № 5-6, 14.01.2005);</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Федеральный закон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Федеральный закон от 27.07.2006 № 152-ФЗ "О персональных данных" ("Российская газета", № 165, 29.07.2006, "Собрание законодательства Российской Федерации", 31.07.2006, № 31 (1 ч.), ст. 3451, "Парламентская газета", № 126-127, 03.08.2006);</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Федеральный закон от 27.07.2010 № 210-ФЗ "Об организации предоставления государственных и муниципальных услуг" ("Собрание законодательства Российской Федерации", 2010, № 4179, ст. 31);</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Федеральный закон от 06.04.2011 № 63-ФЗ "Об электронной подписи" ("Парламентская газета", № 17, 08 - 14.04.2011, "Российская газета", № 75, 08.04.2011, "Собрание законодательства Российской Федерации", 11.04.2011, № 15, ст. 2036);</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постановление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 200, 31.08.2012, "Собрание законодательства Российской Федерации", 03.09.2012, № 36, ст. 4903);</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постановление Правительства Российской Федерации от 26.03.2016 № 236 "О требованиях к предоставлению в электронной форме государственных и муниципальных услуг" (Официальный интернет-портал правовой информации http://www.pravo.gov.ru, 05.04.2016, "Российская газета", № 75, 08.04.2016, "Собрание законодательства Российской Федерации", 11.04.2016, № 15, ст. 2084);</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постановление Правительства Российской Федерации от 26.04.2019 № 509 "Об утверждении требований к составу и содержанию проекта организации работ по сносу объекта капитального строительства" (Официальный интернет-портал правовой информации http://www.pravo.gov.ru, 30.04.2019, "Собрание законодательства Российской Федерации", 06.05.2019, № 18, ст. 2245);</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приказ Министерства строительства и жилищно-коммунального хозяйства Российской Федерации от 24.01.2019 № 34/пр "Об утверждении форм уведомлений о планируемом сносе объекта капитального строительства и уведомления о завершении сноса объекта капитального строительства" (Официальный интернет-портал правовой информации http://www.pravo.gov.ru, 22.02.2019);</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Устав муниципального образования "Крутовский сельсовет".</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в федеральной государственной информационной системе "Федеральный реестр государственных и муниципальных услуг (функций)", на ЕПГУ.</w:t>
      </w:r>
    </w:p>
    <w:p>
      <w:pPr>
        <w:widowControl w:val="0"/>
        <w:spacing w:lineRule="auto" w:line="240" w:after="0" w:beforeAutospacing="0" w:afterAutospacing="0"/>
        <w:ind w:firstLine="567"/>
        <w:jc w:val="both"/>
        <w:rPr>
          <w:rFonts w:ascii="Times New Roman" w:hAnsi="Times New Roman"/>
          <w:sz w:val="28"/>
        </w:rPr>
      </w:pPr>
    </w:p>
    <w:p>
      <w:pPr>
        <w:pStyle w:val="P1"/>
      </w:pPr>
      <w: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2.8. Перечень документов, обязательных к предоставлению заявителем, для получения муниципальной услуги. </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2.8.1. В целях обеспечения размещения в ГИСОГД уведомления о планируемом сносе заявитель самостоятельно представляет:</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1) уведомление о планируемом сносе по форме, утвержденной приказом Министерства строительства и жилищно-коммунального хозяйства Российской Федерации от 24.01.2019 № 34/пр "Об утверждении форм уведомлений о планируемом сносе объекта капитального строительства и уведомления о завершении сноса объекта капитального строительства" (далее – приказ Минстроя России от 24.01.2019 № 34/пр);</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 документ, удостоверяющий личность заявителя (представителя заявителя);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 документ, подтверждающий полномочия представителя заявителя действовать от имени заявителя;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4) правоустанавливающие и (или) правоудостоверяющие документы на объект (объект капитального строительства (представляются исключительно в случае, если право заявителя на объект капитального строительства и земельный участок не зарегистрировано в Едином государственном реестре. Документы не предоставляются в случае, если снос осуществляется по решению суда или органа местного самоуправления);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5) нотариальное согласие всех правообладателей объекта капитального строительства;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6) результаты и материалы обследования объекта капитального строительства (представление документа не требуется в случае сноса объекта капитального строительства, указанных в пунктах 1 - 3 части 17 статьи 51 ГрК РФ);</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7) проект организации работ по сносу объекта капитального строительства (представление документа не требуется в случае сноса объекта капитального строительства, указанных в пунктах 1 - 3 части 17 статьи 51 ГрК РФ).</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Требования к составу и содержанию проекта организации работ по сносу объекта капитального строительства установлены постановлением Правительства Российской Федерации от 26.04.2019 № 509 "Об утверждении требований к составу и содержанию проекта организации работ по сносу объекта капитального строительства".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В случае непредставления документов, указанных в подпунктах 6, 7 настоящего пункта, Уполномоченный орган запрашивает их у заявителя. </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2.8.2. В целях обеспечения размещения в ГИСОГД уведомления о завершении сноса заявитель самостоятельно представляет уведомление о завершении сноса по форме, утвержденной приказом Минстроя России от 24.01.2019 № 34/пр.</w:t>
      </w:r>
    </w:p>
    <w:p>
      <w:pPr>
        <w:widowControl w:val="0"/>
        <w:spacing w:lineRule="auto" w:line="240" w:after="0" w:beforeAutospacing="0" w:afterAutospacing="0"/>
        <w:ind w:firstLine="567"/>
        <w:jc w:val="both"/>
        <w:rPr>
          <w:rFonts w:ascii="Times New Roman" w:hAnsi="Times New Roman"/>
          <w:sz w:val="28"/>
        </w:rPr>
      </w:pPr>
      <w:bookmarkStart w:id="6" w:name="P86"/>
      <w:bookmarkEnd w:id="6"/>
      <w:r>
        <w:rPr>
          <w:rFonts w:ascii="Times New Roman" w:hAnsi="Times New Roman"/>
          <w:sz w:val="28"/>
        </w:rPr>
        <w:t>2.8.3. Ответственность за достоверность и полноту представляемых сведений и документов, являющихся основанием для предоставления муниципальной услуги, возлагается на заявителя.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2.9. Заявление и прилагаемые документы, указанные в пункте 2.8 Административного регламента, направляются (подаются) в форме:</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 документа на бумажном носителе посредством почтового отправления с описью вложения и уведомлением о вручении;</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 документа на бумажном носителе при личном обращении в Уполномоченный орган или многофункциональный центр;</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 электронного документа с использованием ЕПГУ;</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 электронного документа с использованием регионального портала.</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2.10. Заявление в форме документа на бумажном носителе подписывается заявителем.</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Заявление в форме электронного документа подписывается электронной подписью, вид которой определяется в соответствии с частью 2 статьи 21.1 Федерального закона № 210-ФЗ.</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2.11. В случае направления заявления посредством ЕПГУ, регионального портала формирование заявления осуществляется посредством заполнения интерактивной формы, которая может также включать в себя опросную форму для определения индивидуального набора документов и сведений, обязательных для предоставления услуги (далее - интерактивная форма), без необходимости дополнительной подачи заявления в какой-либо иной форме.</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2.12.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В случае направления в электронной форме заявления представителем Заявителя, документ, подтверждающий полномочия представителя на представление интересов Заявителя выдан нотариусом, должен быть подписан усиленной квалифицированной электронной подписью нотариуса. В иных случаях представления заявления в электронной форме - подписанный простой электронной подписью.</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2.13. При подаче заявления и прилагаемых к нему документов в Уполномоченный орган Заявитель предъявляет оригиналы документов для сверки.</w:t>
      </w:r>
    </w:p>
    <w:p>
      <w:pPr>
        <w:widowControl w:val="0"/>
        <w:shd w:val="clear" w:fill="FFFFFF"/>
        <w:tabs>
          <w:tab w:val="left" w:pos="932" w:leader="none"/>
        </w:tabs>
        <w:spacing w:lineRule="auto" w:line="240" w:after="0" w:beforeAutospacing="0" w:afterAutospacing="0"/>
        <w:ind w:firstLine="567"/>
        <w:jc w:val="both"/>
        <w:rPr>
          <w:rFonts w:ascii="Times New Roman" w:hAnsi="Times New Roman"/>
          <w:sz w:val="28"/>
        </w:rPr>
      </w:pPr>
      <w:r>
        <w:rPr>
          <w:rFonts w:ascii="Times New Roman" w:hAnsi="Times New Roman"/>
          <w:sz w:val="28"/>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pPr>
        <w:widowControl w:val="0"/>
        <w:spacing w:lineRule="auto" w:line="240" w:after="0" w:beforeAutospacing="0" w:afterAutospacing="0"/>
        <w:jc w:val="both"/>
        <w:rPr>
          <w:rFonts w:ascii="Times New Roman" w:hAnsi="Times New Roman"/>
          <w:sz w:val="28"/>
        </w:rPr>
      </w:pPr>
    </w:p>
    <w:p>
      <w:pPr>
        <w:pStyle w:val="P1"/>
      </w:pPr>
      <w: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2.14.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1) Федеральная нотариальная палата (Единая информационная система нотариата - ЕИСН):</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подтверждение нотариального удостоверенного документа;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 Управление Федеральной налоговой службы России по Астраханской области: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 выписка из Единого государственного реестра юридических лиц; </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выписка из Единого государственного реестра индивидуальных предпринимателей;</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 Росреестр (оператор системы ФГИС ЕГРН):</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сведения о правах на земельный участок и объект капитального строительтсва;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состав запрашиваемых сведений: вид объекта, кадастровый номер, сведения о правах, адрес объекта;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4) Судебные органы; </w:t>
      </w:r>
    </w:p>
    <w:p>
      <w:pPr>
        <w:widowControl w:val="0"/>
        <w:spacing w:lineRule="auto" w:line="240" w:after="0" w:beforeAutospacing="0" w:afterAutospacing="0"/>
        <w:ind w:firstLine="567"/>
        <w:jc w:val="both"/>
        <w:rPr>
          <w:rFonts w:ascii="Times New Roman" w:hAnsi="Times New Roman"/>
          <w:i w:val="1"/>
          <w:sz w:val="28"/>
        </w:rPr>
      </w:pPr>
      <w:r>
        <w:rPr>
          <w:rFonts w:ascii="Times New Roman" w:hAnsi="Times New Roman"/>
          <w:sz w:val="28"/>
        </w:rPr>
        <w:t>- решение суда о сносе объекта капитального строительства;</w:t>
      </w:r>
      <w:r>
        <w:rPr>
          <w:rFonts w:ascii="Times New Roman" w:hAnsi="Times New Roman"/>
          <w:i w:val="1"/>
          <w:sz w:val="28"/>
        </w:rPr>
        <w:t xml:space="preserve"> </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5) органы местного самоуправления муниципальных образований Астраханской области (система ГИСОГД):</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решение органа местного самоуправления о сносе объекта капитального строительства.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случае направления уведомления о завершении сноса объекта капитального строительства к запросу посредством СМЭВ подлежат сведения, указанные в подпунктах 1 – 3 настоящего пункта.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2.15. При предоставлении муниципальной услуги запрещается требовать от заявителя: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2) представления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r>
        <w:rPr>
          <w:rFonts w:ascii="Times New Roman" w:hAnsi="Times New Roman"/>
          <w:sz w:val="28"/>
        </w:rPr>
        <w:fldChar w:fldCharType="begin"/>
      </w:r>
      <w:r>
        <w:rPr>
          <w:rFonts w:ascii="Times New Roman" w:hAnsi="Times New Roman"/>
          <w:sz w:val="28"/>
        </w:rPr>
        <w:instrText>HYPERLINK "consultantplus://offline/ref=40DCD611032706BCD6B5E646400BFA920ED9FA9B15CFD7BBEA981C1CF20BBD8CA6656B7CEABE4E3D6F661CB9C7323B869D485517F1B8F6FBE7p1J"</w:instrText>
      </w:r>
      <w:r>
        <w:rPr>
          <w:rFonts w:ascii="Times New Roman" w:hAnsi="Times New Roman"/>
          <w:sz w:val="28"/>
        </w:rPr>
        <w:fldChar w:fldCharType="separate"/>
      </w:r>
      <w:r>
        <w:rPr>
          <w:rStyle w:val="C2"/>
          <w:rFonts w:ascii="Times New Roman" w:hAnsi="Times New Roman"/>
          <w:color w:val="auto"/>
          <w:sz w:val="28"/>
          <w:u w:val="none"/>
        </w:rPr>
        <w:t>частью 1 статьи 1</w:t>
      </w:r>
      <w:r>
        <w:rPr>
          <w:rStyle w:val="C2"/>
          <w:rFonts w:ascii="Times New Roman" w:hAnsi="Times New Roman"/>
          <w:color w:val="auto"/>
          <w:sz w:val="28"/>
          <w:u w:val="none"/>
        </w:rPr>
        <w:fldChar w:fldCharType="end"/>
      </w:r>
      <w:r>
        <w:rPr>
          <w:rFonts w:ascii="Times New Roman" w:hAnsi="Times New Roman"/>
          <w:sz w:val="28"/>
        </w:rPr>
        <w:t xml:space="preserve"> Федерального закона № 210-ФЗ муниципальных  услуг, в соответствии с нормативными правовыми актами Российской Федерации, нормативными правовыми актами Астраханской области, муниципальными правовыми актами, за исключением документов, включенных в определенный </w:t>
      </w:r>
      <w:r>
        <w:rPr>
          <w:rFonts w:ascii="Times New Roman" w:hAnsi="Times New Roman"/>
          <w:sz w:val="28"/>
        </w:rPr>
        <w:fldChar w:fldCharType="begin"/>
      </w:r>
      <w:r>
        <w:rPr>
          <w:rFonts w:ascii="Times New Roman" w:hAnsi="Times New Roman"/>
          <w:sz w:val="28"/>
        </w:rPr>
        <w:instrText>HYPERLINK "consultantplus://offline/ref=40DCD611032706BCD6B5E646400BFA920ED9FA9B15CFD7BBEA981C1CF20BBD8CA6656B79E9B51A6D2B3845EA8679378686545414EEp7J"</w:instrText>
      </w:r>
      <w:r>
        <w:rPr>
          <w:rFonts w:ascii="Times New Roman" w:hAnsi="Times New Roman"/>
          <w:sz w:val="28"/>
        </w:rPr>
        <w:fldChar w:fldCharType="separate"/>
      </w:r>
      <w:r>
        <w:rPr>
          <w:rStyle w:val="C2"/>
          <w:rFonts w:ascii="Times New Roman" w:hAnsi="Times New Roman"/>
          <w:color w:val="auto"/>
          <w:sz w:val="28"/>
          <w:u w:val="none"/>
        </w:rPr>
        <w:t>частью 6 статьи 7</w:t>
      </w:r>
      <w:r>
        <w:rPr>
          <w:rStyle w:val="C2"/>
          <w:rFonts w:ascii="Times New Roman" w:hAnsi="Times New Roman"/>
          <w:color w:val="auto"/>
          <w:sz w:val="28"/>
          <w:u w:val="none"/>
        </w:rPr>
        <w:fldChar w:fldCharType="end"/>
      </w:r>
      <w:r>
        <w:rPr>
          <w:rFonts w:ascii="Times New Roman" w:hAnsi="Times New Roman"/>
          <w:sz w:val="28"/>
        </w:rPr>
        <w:t xml:space="preserve"> Федерального закона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многофункционального центра, работника организации, предусмотренной </w:t>
      </w:r>
      <w:r>
        <w:rPr>
          <w:rFonts w:ascii="Times New Roman" w:hAnsi="Times New Roman"/>
          <w:sz w:val="28"/>
        </w:rPr>
        <w:fldChar w:fldCharType="begin"/>
      </w:r>
      <w:r>
        <w:rPr>
          <w:rFonts w:ascii="Times New Roman" w:hAnsi="Times New Roman"/>
          <w:sz w:val="28"/>
        </w:rPr>
        <w:instrText>HYPERLINK "consultantplus://offline/ref=40DCD611032706BCD6B5E646400BFA920ED9FA9B15CFD7BBEA981C1CF20BBD8CA6656B7CEABE4D396D661CB9C7323B869D485517F1B8F6FBE7p1J"</w:instrText>
      </w:r>
      <w:r>
        <w:rPr>
          <w:rFonts w:ascii="Times New Roman" w:hAnsi="Times New Roman"/>
          <w:sz w:val="28"/>
        </w:rPr>
        <w:fldChar w:fldCharType="separate"/>
      </w:r>
      <w:r>
        <w:rPr>
          <w:rStyle w:val="C2"/>
          <w:rFonts w:ascii="Times New Roman" w:hAnsi="Times New Roman"/>
          <w:color w:val="auto"/>
          <w:sz w:val="28"/>
          <w:u w:val="none"/>
        </w:rPr>
        <w:t>частью 1.1 статьи 16</w:t>
      </w:r>
      <w:r>
        <w:rPr>
          <w:rStyle w:val="C2"/>
          <w:rFonts w:ascii="Times New Roman" w:hAnsi="Times New Roman"/>
          <w:color w:val="auto"/>
          <w:sz w:val="28"/>
          <w:u w:val="none"/>
        </w:rPr>
        <w:fldChar w:fldCharType="end"/>
      </w:r>
      <w:r>
        <w:rPr>
          <w:rFonts w:ascii="Times New Roman" w:hAnsi="Times New Roman"/>
          <w:sz w:val="28"/>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r>
        <w:rPr>
          <w:rFonts w:ascii="Times New Roman" w:hAnsi="Times New Roman"/>
          <w:sz w:val="28"/>
        </w:rPr>
        <w:fldChar w:fldCharType="begin"/>
      </w:r>
      <w:r>
        <w:rPr>
          <w:rFonts w:ascii="Times New Roman" w:hAnsi="Times New Roman"/>
          <w:sz w:val="28"/>
        </w:rPr>
        <w:instrText>HYPERLINK "consultantplus://offline/ref=40DCD611032706BCD6B5E646400BFA920ED9FA9B15CFD7BBEA981C1CF20BBD8CA6656B7CEABE4D396D661CB9C7323B869D485517F1B8F6FBE7p1J"</w:instrText>
      </w:r>
      <w:r>
        <w:rPr>
          <w:rFonts w:ascii="Times New Roman" w:hAnsi="Times New Roman"/>
          <w:sz w:val="28"/>
        </w:rPr>
        <w:fldChar w:fldCharType="separate"/>
      </w:r>
      <w:r>
        <w:rPr>
          <w:rStyle w:val="C2"/>
          <w:rFonts w:ascii="Times New Roman" w:hAnsi="Times New Roman"/>
          <w:color w:val="auto"/>
          <w:sz w:val="28"/>
          <w:u w:val="none"/>
        </w:rPr>
        <w:t>частью 1.1 статьи 16</w:t>
      </w:r>
      <w:r>
        <w:rPr>
          <w:rStyle w:val="C2"/>
          <w:rFonts w:ascii="Times New Roman" w:hAnsi="Times New Roman"/>
          <w:color w:val="auto"/>
          <w:sz w:val="28"/>
          <w:u w:val="none"/>
        </w:rPr>
        <w:fldChar w:fldCharType="end"/>
      </w:r>
      <w:r>
        <w:rPr>
          <w:rFonts w:ascii="Times New Roman" w:hAnsi="Times New Roman"/>
          <w:sz w:val="28"/>
        </w:rPr>
        <w:t xml:space="preserve"> Федерального закона № 210-ФЗ, уведомляется заявитель, а также приносятся извинения за доставленные неудобства.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pPr>
        <w:widowControl w:val="0"/>
        <w:spacing w:lineRule="auto" w:line="240" w:after="0" w:beforeAutospacing="0" w:afterAutospacing="0"/>
        <w:ind w:firstLine="567"/>
        <w:jc w:val="both"/>
        <w:rPr>
          <w:rFonts w:ascii="Times New Roman" w:hAnsi="Times New Roman"/>
          <w:sz w:val="28"/>
        </w:rPr>
      </w:pPr>
    </w:p>
    <w:p>
      <w:pPr>
        <w:pStyle w:val="P1"/>
      </w:pPr>
      <w:r>
        <w:t>Исчерпывающий перечень оснований для отказа в приеме документов, необходимых для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2.16. Основания для отказа в приеме документов, необходимых для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1) в результате проверки квалифицированной подписи выявлено несоблюдение установленных статьей 11 Федерального закона от 06.04.2011 № 63-ФЗ "Об электронной подписи" (далее - Федеральный закон № 63-ФЗ) условий признания ее действительности, в случае обращения за предоставлением муниципальной услуги в электронной форме;</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 уведомление о планируемом сносе и документы, прилагаемые к нему, уведомление о завершении сноса поданы в неуполномоченный орган;</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 уведомление о планируемом сносе либо уведомление о завершении сноса не соответствует форме, утвержденной приказом Минстроя России от 24.01.2019 № 34/пр;</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4)</w:t>
      </w:r>
      <w:r>
        <w:t xml:space="preserve"> </w:t>
      </w:r>
      <w:r>
        <w:rPr>
          <w:rFonts w:ascii="Times New Roman" w:hAnsi="Times New Roman"/>
          <w:sz w:val="28"/>
        </w:rPr>
        <w:t>уведомление о планируемом сносе представлено в электронной форме с нарушением требований;</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5) неполное заполнение полей в форме уведомления, в том числе в интерактивной форме уведомления на ЕПГУ;</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6) представление неполного комплекта документов, необходимых для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2.17. Решение об отказе в приеме документов, необходимых для предоставления муниципальной услуги, направляется в личный кабинет Заявителя на ЕПГУ не позднее первого рабочего дня, следующего за днем подачи заявления.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2.18. 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pPr>
        <w:widowControl w:val="0"/>
        <w:spacing w:lineRule="auto" w:line="240" w:after="0" w:beforeAutospacing="0" w:afterAutospacing="0"/>
        <w:ind w:firstLine="567"/>
        <w:jc w:val="both"/>
        <w:rPr>
          <w:rFonts w:ascii="Times New Roman" w:hAnsi="Times New Roman"/>
          <w:sz w:val="28"/>
        </w:rPr>
      </w:pPr>
    </w:p>
    <w:p>
      <w:pPr>
        <w:pStyle w:val="P1"/>
      </w:pPr>
      <w:r>
        <w:t>Исчерпывающий перечень оснований для приостановления или отказа в предоставлении муниципальной услуги</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2.19. Основания для приостановления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Срок предоставления муниципальной услуги при поступлении уведомления о планируемом сносе приостанавливается в случае, если заявителем не представлены документы, указанные в подпунктах 6, 7 пункта 2.8.1 настоящего Административного регламента.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Основания для приостановления предоставления муниципальной услуги при поступлении уведомления о завершении сноса отсутствуют.</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2.20. Основаниями для отказа в обеспечении размещения в ГИСОГД уведомления о планируемом сносе и документов, указанных в подпунктах 6, 7 пункта 2.8.1 настоящего Административного регламента, являются:</w:t>
      </w:r>
      <w:bookmarkStart w:id="7" w:name="_Hlk141285364"/>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документы (сведения), предоставленные заявителем, противоречат документам (сведениям), полученным в рамках межведомственного взаимодействия;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отсутствие документов (сведений), предусмотренных нормативными правовыми актами Российской Федерации;</w:t>
      </w:r>
      <w:bookmarkEnd w:id="7"/>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заявитель не является правообладателем объекта капитального строительства (основание отказа не применяется в случае, если снос осуществляется по решению суда или органа местного самоуправления);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уведомление о сносе содержит сведения об объекте, который не является объектом капитального строительства;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представленные документы утратили силу на день обращения за получением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отсутствие полномочий, указанных в доверенности.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Основания для отказа в обеспечении размещения уведомления о завершении сноса в ГИСОГД отсутствуют.</w:t>
      </w:r>
    </w:p>
    <w:p>
      <w:pPr>
        <w:pStyle w:val="P1"/>
      </w:pPr>
    </w:p>
    <w:p>
      <w:pPr>
        <w:pStyle w:val="P1"/>
      </w:pPr>
      <w: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2.21. Услуги, необходимые и обязательные для предоставления муниципальной услуги, отсутствуют.</w:t>
      </w:r>
    </w:p>
    <w:p>
      <w:pPr>
        <w:widowControl w:val="0"/>
        <w:spacing w:lineRule="auto" w:line="240" w:after="0" w:beforeAutospacing="0" w:afterAutospacing="0"/>
        <w:ind w:firstLine="567"/>
        <w:jc w:val="both"/>
        <w:rPr>
          <w:rFonts w:ascii="Times New Roman" w:hAnsi="Times New Roman"/>
          <w:sz w:val="28"/>
        </w:rPr>
      </w:pPr>
    </w:p>
    <w:p>
      <w:pPr>
        <w:pStyle w:val="P1"/>
      </w:pPr>
      <w:r>
        <w:t>Порядок, размер и основания взимания государственной пошлины или иной оплаты, взимаемой за предоставление муниципальной услуги</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2.22. Предоставление муниципальной услуги осуществляется бесплатно.</w:t>
      </w:r>
    </w:p>
    <w:p>
      <w:pPr>
        <w:widowControl w:val="0"/>
        <w:spacing w:lineRule="auto" w:line="240" w:after="0" w:beforeAutospacing="0" w:afterAutospacing="0"/>
        <w:ind w:firstLine="567"/>
        <w:jc w:val="both"/>
        <w:rPr>
          <w:rFonts w:ascii="Times New Roman" w:hAnsi="Times New Roman"/>
          <w:sz w:val="28"/>
        </w:rPr>
      </w:pPr>
    </w:p>
    <w:p>
      <w:pPr>
        <w:pStyle w:val="P1"/>
      </w:pPr>
      <w: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2.23. Муниципальная услуга предоставляется заявителям бесплатно.</w:t>
      </w:r>
    </w:p>
    <w:p>
      <w:pPr>
        <w:widowControl w:val="0"/>
        <w:spacing w:lineRule="auto" w:line="240" w:after="0" w:beforeAutospacing="0" w:afterAutospacing="0"/>
        <w:ind w:firstLine="567"/>
        <w:jc w:val="both"/>
        <w:rPr>
          <w:rFonts w:ascii="Times New Roman" w:hAnsi="Times New Roman"/>
          <w:sz w:val="28"/>
        </w:rPr>
      </w:pPr>
    </w:p>
    <w:p>
      <w:pPr>
        <w:pStyle w:val="P1"/>
      </w:pPr>
      <w: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2.24.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pPr>
        <w:widowControl w:val="0"/>
        <w:spacing w:lineRule="auto" w:line="240" w:after="0" w:beforeAutospacing="0" w:afterAutospacing="0"/>
        <w:ind w:firstLine="567"/>
        <w:jc w:val="both"/>
        <w:rPr>
          <w:rFonts w:ascii="Times New Roman" w:hAnsi="Times New Roman"/>
          <w:sz w:val="28"/>
        </w:rPr>
      </w:pPr>
    </w:p>
    <w:p>
      <w:pPr>
        <w:pStyle w:val="P1"/>
      </w:pPr>
      <w:r>
        <w:t>Срок и порядок регистрации запроса заявителя о предоставлении муниципальной услуги, в том числе в электронной форме</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2.25. Заявление о предоставлении муниципальной услуги подлежит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p>
    <w:p>
      <w:pPr>
        <w:pStyle w:val="P1"/>
      </w:pPr>
      <w:r>
        <w:t>Требования к помещениям, в которых предоставляется муниципальная услуга</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2.26.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инвалидов.</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Центральный вход в здание Уполномоченного органа должен быть оборудован информационной табличкой (вывеской), содержащей информацию:</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наименование;</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местонахождение и юридический адрес; режим работы;</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график приема;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номера телефонов для справок.</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Помещения, в которых предоставляется муниципальная услуга, должны соответствовать санитарно-эпидемиологическим правилам и нормативам.</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Помещения, в которых предоставляется муниципальная услуга, оснащаются: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противопожарной системой и средствами пожаротушения;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системой оповещения о возникновении чрезвычайной ситуации; средствами оказания первой медицинской помощи;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туалетными комнатами для посетителей.</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Места для заполнения заявлений оборудуются стульями, столами (стойками), бланками заявлений, письменными принадлежностями.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Места приема Заявителей оборудуются информационными табличками (вывесками) с указанием:</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номера кабинета и наименования отдела;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фамилии, имени и отчества (последнее – при наличии), должности ответственного лица за прием документов;</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графика приема Заявителей.</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При предоставлении муниципальной услуги инвалидам обеспечиваются: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возможность беспрепятственного доступа к объекту (зданию, помещению), в котором предоставляется муниципальная услуга;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 коляски;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сопровождение инвалидов, имеющих стойкие расстройства функции зрения и самостоятельного передвижения;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допуск сурдопереводчика и тифлосурдопереводчика;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pPr>
        <w:widowControl w:val="0"/>
        <w:spacing w:lineRule="auto" w:line="240" w:after="0" w:beforeAutospacing="0" w:afterAutospacing="0"/>
        <w:ind w:firstLine="567"/>
        <w:jc w:val="both"/>
        <w:rPr>
          <w:rFonts w:ascii="Times New Roman" w:hAnsi="Times New Roman"/>
          <w:sz w:val="28"/>
        </w:rPr>
      </w:pPr>
    </w:p>
    <w:p>
      <w:pPr>
        <w:pStyle w:val="P1"/>
      </w:pPr>
      <w:r>
        <w:t>Показатели доступности и качества муниципальной услуги</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2.27. Основными показателями доступности предоставления муниципальной услуги являются: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2.27.1. Наличие полной и понятной информации о порядке, сроках и ходе предоставления муниципальной в информационно-телекоммуникационных сетях общего пользования (в том числе в сети "Интернет"), средствах массовой информации.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2.27.2. Возможность получения заявителем уведомлений о предоставлении муниципальной услуги с помощью ЕПГУ.</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2.27.3.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2.28. Основными показателями качества предоставления муниципальной услуги являются: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2.28.1.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2.28.2. Минимально возможное количество взаимодействий гражданина с должностными лицами, участвующими в предоставлении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2.28.3. Отсутствие обоснованных жалоб на действия (бездействие) сотрудников и их некорректное (невнимательное) отношение к заявителям.</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2.28.4. Отсутствие нарушений установленных сроков в процессе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2.28.5.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pPr>
        <w:widowControl w:val="0"/>
        <w:spacing w:lineRule="auto" w:line="240" w:after="0" w:beforeAutospacing="0" w:afterAutospacing="0"/>
        <w:ind w:firstLine="567"/>
        <w:jc w:val="both"/>
        <w:rPr>
          <w:rFonts w:ascii="Times New Roman" w:hAnsi="Times New Roman"/>
          <w:sz w:val="28"/>
        </w:rPr>
      </w:pPr>
    </w:p>
    <w:p>
      <w:pPr>
        <w:pStyle w:val="P1"/>
      </w:pPr>
      <w: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2.29.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2.30. Заявителям обеспечивается возможность представления заявления и прилагаемых документов в форме электронных документов посредством ЕПГУ.</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Результаты предоставления муниципальной услуги,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порядке, предусмотренном пунктом 6.3 настоящего Административного регламента.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2.31. Электронные документы могут быть предоставлены в следующих форматах: xml, doc, docx, odt, xls, xlsx, ods, pdf, jpg, jpeg, zip, rar, sig, png, bmp, tiff.</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"черно-белый" (при отсутствии в документе графических изображений и (или) цветного текста);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"оттенки серого" (при наличии в документе графических изображений, отличных от цветного графического изображения);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"цветной" или "режим полной цветопередачи" (при наличии в документе цветных графических изображений либо цветного текста);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сохранением всех аутентичных признаков подлинности, а именно: графической подписи лица, печати, углового штампа бланка;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количество файлов должно соответствовать количеству документов, каждый из которых содержит текстовую и (или) графическую информацию.</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Электронные документы должны обеспечивать:</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возможность идентифицировать документ и количество листов в документе;</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Документы, подлежащие представлению в форматах xls, xlsx или ods, формируются в виде отдельного электронного документа.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2.32. Муниципальная услуга не предоставляется в упреждающем (проактивном) режиме, предусмотренном частью 1 статьи 7.3 Федерального закона № 210-ФЗ. </w:t>
      </w:r>
    </w:p>
    <w:p>
      <w:pPr>
        <w:widowControl w:val="0"/>
        <w:spacing w:lineRule="auto" w:line="240" w:after="0" w:beforeAutospacing="0" w:afterAutospacing="0"/>
        <w:ind w:firstLine="567"/>
        <w:jc w:val="both"/>
        <w:rPr>
          <w:rFonts w:ascii="Times New Roman" w:hAnsi="Times New Roman"/>
          <w:sz w:val="28"/>
        </w:rPr>
      </w:pPr>
    </w:p>
    <w:p>
      <w:pPr>
        <w:pStyle w:val="P1"/>
      </w:pPr>
      <w:r>
        <w:t xml:space="preserve">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w:t>
      </w:r>
    </w:p>
    <w:p>
      <w:pPr>
        <w:widowControl w:val="0"/>
        <w:spacing w:lineRule="auto" w:line="240" w:after="0" w:beforeAutospacing="0" w:afterAutospacing="0"/>
        <w:ind w:firstLine="567"/>
        <w:jc w:val="both"/>
        <w:rPr>
          <w:rFonts w:ascii="Times New Roman" w:hAnsi="Times New Roman"/>
          <w:sz w:val="28"/>
        </w:rPr>
      </w:pPr>
    </w:p>
    <w:p>
      <w:pPr>
        <w:pStyle w:val="P1"/>
      </w:pPr>
      <w:r>
        <w:t>Исчерпывающий перечень административных процедур</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3.1. Предоставление муниципальной услуги включает в себя следующие административные процедуры.</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При поступлении уведомления о планируемом сносе и прилагаемых к нему документов осуществляются следующие административные процедуры:</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 прием и регистрация уведомления о планируемом сносе и прилагаемых к нему документов либо отказ в приеме к рассмотрению уведомления о планируемом сносе и прилагаемых документов; </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приостановление срока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направление межведомственных запросов в органы (организации), участвующие в предоставлении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обеспечение размещения уведомления о планируемом сносе и прилагаемых к нему документов в ГИСОГД либо отказ в обеспечении такого размещения.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При поступлении уведомления о завершении сноса осуществляются следующие административные процедуры:</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 прием и регистрация уведомления о завершении сноса либо отказ в приеме к рассмотрению такого уведомления; </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обеспечение размещения уведомления о завершении сноса в ГИСОГД.</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3.1.1. Выполнение административных процедур при поступлении уведомления о планируемом сносе и прилагаемых к нему документов.</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3.1.1.1. Прием и регистрация уведомления о планируемом сносе и прилагаемых к нему документов либо отказ в приеме к рассмотрению уведомления о планируемом сносе и прилагаемых документов.</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Основанием для начала административной процедуры является поступление в Уполномоченный орган либо в многофункциональный центр уведомления о планируемом сносе и прилагаемых к нему документов.</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Прием уведомления о планируемом сносе и прилагаемых к нему документов осуществляет специалист Уполномоченного органа либо специалист многофункционального центра.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Специалист многофункционального центра передает в Уполномоченный орган уведомление о планируемом сносе и прилагаемые к нему документы, полученные от заявителя, в день их получения.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Получение уведомления о планируемом сносе и прилагаемых к нему документов подтверждается Уполномоченным органом путем выдачи (направления) заявителю расписки в получении документов.</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случае представления документов через многофункциональный центр расписка выдается указанным многофункциональным центром.</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После выдачи (направления) заявителю расписки в получении документов или поступления таких документов из многофункционального центра специалист Уполномоченного органа осуществляет их регистрацию.</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случае представления документов через многофункциональный центр срок предоставления муниципальной услуги исчисляется со дня регистрации документов в многофункциональном центре.</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Специалист Уполномоченного органа в течение 1 рабочего дня с момента регистрации документов проверяет наличие оснований, предусмотренных пунктом 2.16 настоящего Административного регламента. </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При поступлении уведомления о планируемом сносе в электронной форме специалист Уполномоченного органа в течение 1 рабочего дня с момента его регистрации проводит процедуру проверки действительности квалифицированной подписи, с использованием которой подписано уведомление (пакет электронных документов), предусматривающую проверку соблюдения условий, указанных в </w:t>
      </w:r>
      <w:r>
        <w:rPr>
          <w:rFonts w:ascii="Times New Roman" w:hAnsi="Times New Roman"/>
          <w:sz w:val="28"/>
        </w:rPr>
        <w:fldChar w:fldCharType="begin"/>
      </w:r>
      <w:r>
        <w:rPr>
          <w:rFonts w:ascii="Times New Roman" w:hAnsi="Times New Roman"/>
          <w:sz w:val="28"/>
        </w:rPr>
        <w:instrText>HYPERLINK "consultantplus://offline/ref=16FF902BDFE25612FA4EB7B7F2CC3DD866E795FBBD4973CF464A4C1BC177F5EEF6178D0973E1DF18nECCO"</w:instrText>
      </w:r>
      <w:r>
        <w:rPr>
          <w:rFonts w:ascii="Times New Roman" w:hAnsi="Times New Roman"/>
          <w:sz w:val="28"/>
        </w:rPr>
        <w:fldChar w:fldCharType="separate"/>
      </w:r>
      <w:r>
        <w:rPr>
          <w:rStyle w:val="C2"/>
          <w:rFonts w:ascii="Times New Roman" w:hAnsi="Times New Roman"/>
          <w:color w:val="auto"/>
          <w:sz w:val="28"/>
          <w:u w:val="none"/>
        </w:rPr>
        <w:t>статье 11</w:t>
      </w:r>
      <w:r>
        <w:rPr>
          <w:rStyle w:val="C2"/>
          <w:rFonts w:ascii="Times New Roman" w:hAnsi="Times New Roman"/>
          <w:color w:val="auto"/>
          <w:sz w:val="28"/>
          <w:u w:val="none"/>
        </w:rPr>
        <w:fldChar w:fldCharType="end"/>
      </w:r>
      <w:r>
        <w:rPr>
          <w:rFonts w:ascii="Times New Roman" w:hAnsi="Times New Roman"/>
          <w:sz w:val="28"/>
        </w:rPr>
        <w:t xml:space="preserve"> Федерального закона № 63-ФЗ. </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Уполномоченный орган принимает решение об отказе в приеме к рассмотрению уведомления о планируемом сносе и направляет его заявителю по адресу электронной почты заявителя либо в его личный кабинет на ЕПГУ. </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При наличии оснований, предусмотренных пунктом 2.16 настоящего Административного регламента, Уполномоченный орган направляет заявителю решение об отказе в принятии документов к рассмотрению с обоснованием причин, которые послужили основанием для принятия указанного решения.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Максимальный срок выполнения административной процедуры:</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при личном приеме – не более 15 минут;</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при поступлении уведомления о планируемом сносе и прилагаемых к нему документов по почте, электронной почте, посредством ЕПГУ или через многофункциональный центр – 1 рабочий день.</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Решение об отказе в приеме к рассмотрению уведомления о планируемом сносе и прилагаемых к нему документов в случае выявления оснований предусмотренных пунктом 2.16 настоящего Административного регламента в течение 1 рабочего дня  со дня регистрации уведомления о планируемом сносе и прилагаемых к нему документов.</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Результатом выполнения административной процедуры является: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прием и регистрация уведомления о планируемом сносе и прилагаемых к нему документов, выдача (направление в электронном виде, почтовым отправлением) расписки в получении уведомления о планируемом сносе и прилагаемых документов;</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направление решения об отказе в приеме к рассмотрению уведомления о планируемом сносе и прилагаемых к нему документов.</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3.1.1.2. Приостановление срока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Основанием для начала выполнения административной процедуры является отсутствие документов, указанных в подпунктах 6, 7 пункта 2.8.1 настоящего Административного регламента.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В случае если заявителем не представлены документы, указанные в подпунктах 6, 7 пункта 2.8.1 настоящего Административного регламента, Уполномоченный орган принимает решение о приостановлении срока предоставления муниципальной услуги и направляет принятое решение заявителю. </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Срок обеспечения размещения в ГИСОГД уведомления о планируемом сносе приостанавливается до получения Уполномоченным органом документов, указанных в подпунктах 6, 7 пункта 2.8.1 настоящего Административного регламента.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Максимальный срок выполнения административной процедуры - 1 рабочий день со дня поступления уведомления о планируемом сносе и прилагаемых к нему документов в Уполномоченный орган. </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Результатом выполнения административной процедуры является приостановление срока предоставления муниципальной услуги и направление принятого решения заявителю.</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случае если заявителем представлены все документы, указанные в подпунктах 6, 7 пункта 2.8.1 настоящего Административного регламента, специалист Уполномоченного органа переходит к исполнению следующей административной процедуры, предусмотренной пунктом 3.1.1.3 настоящего Административного регламента.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3.1.1.3. Направление межведомственных запросов в органы (организации), участвующие в предоставлении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Основанием для начала выполнения административной процедуры является получение специалистом Уполномоченного органа зарегистрированного в установленном порядке уведомления о планируемом сносе и прилагаемых к нему документов.</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случае если заявителем самостоятельно представлены все документы, необходимые для предоставления муниципальной услуги и в распоряжении Уполномоченного органа имеется вся информация, необходимая для ее предоставления, специалист Уполномоченного органа переходит к выполнению следующей административной процедуры, предусмотренной пунктом 3.1.1.4 настоящего Административного регламента.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Если документы, предусмотренные пунктом 2.14 настоящего Административного регламента, не были представлены заявителем по собственной инициативе специалист Уполномоченного органа осуществляет направление межведомственных запросов в органы, указанные в пункте 2.14 настоящего Административного регламента.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Максимальный срок выполнения административной процедуры – 1 рабочий день со дня поступления уведомления о планируемом сносе и прилагаемых к нему документов специалисту Уполномоченного органа.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Результатом выполнения административной процедуры является направление межведомственных запросов в организации, участвующие в предоставлении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3.1.1.4. Обеспечение размещения уведомления о планируемом сносе и прилагаемых к нему документов в ГИСОГД либо отказ в обеспечении такого размещения.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Основанием для начала административной процедуры является получение специалистом Уполномоченного органа уведомления о планируемом сносе и прилагаемых к нему документов, в том числе полученных по межведомственным запросам.</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Специалист Уполномоченного органа обеспечивает размещение в ГИСОГД уведомления о планируемом сносе и прилагаемых к нему документов, или в случае установления оснований, предусмотренных пунктом 2.20 настоящего Административного регламента, готовит письмо об отказе в обеспечении размещения такого уведомления в ГИСОГД с указанием причин принятого решения, и передает на подпись уполномоченному должностному лицу. </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Максимальный срок выполнения административной процедуры – 1 рабочий день со дня получения специалистом Уполномоченного органа документов, в том числе представленных в порядке межведомственного взаимодействия. </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Результатом выполнения административной процедуры является: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обеспечение размещения в ГИСОГД уведомления о планируемом сносе и прилагаемых к нему документов;</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направление (вручение) заявителю письма об отказе в обеспечении размещения уведомления о планируемом сносе и прилагаемых документов в ГИСОГД.</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3.1.2. Выполнение административных процедур при поступлении уведомления о завершении сноса.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3.1.2.1. Прием и регистрация уведомления о завершении сноса либо отказ в приеме к рассмотрению такого уведомления.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Основанием для начала административной процедуры является поступление в Уполномоченный орган либо в многофункциональный центр уведомления о завершении сноса.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Прием уведомления о завершении сноса осуществляет специалист Уполномоченного органа либо специалист многофункционального центра.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Специалист многофункционального центра передает в Уполномоченный орган уведомление о завершении сноса, полученное от заявителя, в день его получения.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Получение уведомления о завершении сноса подтверждается Уполномоченным органом путем выдачи (направления) заявителю расписки в его получении.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случае представления уведомления о завершении сноса через многофункциональный центр расписка выдается указанным многофункциональным центром.</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После выдачи (направления) заявителю расписки в получении документов или поступления таких документов из многофункционального центра специалист Уполномоченного органа осуществляет их регистрацию.</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случае представления документов через многофункциональный центр срок предоставления муниципальной услуги исчисляется со дня регистрации документов в многофункциональном центре.</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Специалист Уполномоченного органа в течение 1 рабочего дня с момента регистрации документов проверяет наличие оснований, предусмотренных пунктом 2.16 настоящего Административного регламента. </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При поступлении уведомления о завершении сноса в электронной форме специалист Уполномоченного органа в течение 1 рабочего дня с момента его регистрации проводит процедуру проверки действительности квалифицированной подписи, с использованием которой подписано уведомление (пакет электронных документов), предусматривающую проверку соблюдения условий, указанных в </w:t>
      </w:r>
      <w:r>
        <w:rPr>
          <w:rFonts w:ascii="Times New Roman" w:hAnsi="Times New Roman"/>
          <w:sz w:val="28"/>
        </w:rPr>
        <w:fldChar w:fldCharType="begin"/>
      </w:r>
      <w:r>
        <w:rPr>
          <w:rFonts w:ascii="Times New Roman" w:hAnsi="Times New Roman"/>
          <w:sz w:val="28"/>
        </w:rPr>
        <w:instrText>HYPERLINK "consultantplus://offline/ref=16FF902BDFE25612FA4EB7B7F2CC3DD866E795FBBD4973CF464A4C1BC177F5EEF6178D0973E1DF18nECCO"</w:instrText>
      </w:r>
      <w:r>
        <w:rPr>
          <w:rFonts w:ascii="Times New Roman" w:hAnsi="Times New Roman"/>
          <w:sz w:val="28"/>
        </w:rPr>
        <w:fldChar w:fldCharType="separate"/>
      </w:r>
      <w:r>
        <w:rPr>
          <w:rStyle w:val="C2"/>
          <w:rFonts w:ascii="Times New Roman" w:hAnsi="Times New Roman"/>
          <w:color w:val="auto"/>
          <w:sz w:val="28"/>
          <w:u w:val="none"/>
        </w:rPr>
        <w:t>статье 11</w:t>
      </w:r>
      <w:r>
        <w:rPr>
          <w:rStyle w:val="C2"/>
          <w:rFonts w:ascii="Times New Roman" w:hAnsi="Times New Roman"/>
          <w:color w:val="auto"/>
          <w:sz w:val="28"/>
          <w:u w:val="none"/>
        </w:rPr>
        <w:fldChar w:fldCharType="end"/>
      </w:r>
      <w:r>
        <w:rPr>
          <w:rFonts w:ascii="Times New Roman" w:hAnsi="Times New Roman"/>
          <w:sz w:val="28"/>
        </w:rPr>
        <w:t xml:space="preserve"> Федерального закона № 63-ФЗ.</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Уполномоченный орган принимает решение об отказе в приеме к рассмотрению уведомления о завершении сноса и направляет его заявителю по адресу электронной почты заявителя либо в его личный кабинет на ЕПГУ. </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При наличии оснований, предусмотренных пунктом 2.16 настоящего Административного регламента, Уполномоченный орган направляет заявителю решение об отказе в принятии к рассмотрению уведомления о завершении сноса с обоснованием причин, которые послужили основанием для принятия указанного решения.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Максимальный срок выполнения административной процедуры:</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при личном приеме – не более 15 минут</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при поступлении уведомления о завершении сноса по почте, электронной почте, посредством ЕПГУ или через многофункциональный центр – 1 рабочий день.</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Решение об отказе в приеме к рассмотрению уведомления о завершении сноса, в случае выявления оснований, предусмотренных пунктом 2.16 настоящего Административного регламента, направляется в течение 1 рабочего дня со дня регистрации уведомления о завершении сноса.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Результатом выполнения административной процедуры является: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прием и регистрация уведомления о завершении сноса, выдача (направление в электронном виде, почтовым отправлением) расписки в получении уведомления о завершении сноса;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направление уведомления об отказе в приеме к рассмотрению уведомления о завершении сноса.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3.1.2.2. Обеспечение размещения уведомления о завершении сноса в ГИСОГД.</w:t>
      </w:r>
    </w:p>
    <w:p>
      <w:pPr>
        <w:widowControl w:val="0"/>
        <w:spacing w:lineRule="auto" w:line="240" w:after="0" w:beforeAutospacing="0" w:afterAutospacing="0"/>
        <w:ind w:firstLine="567"/>
        <w:jc w:val="both"/>
        <w:rPr>
          <w:rFonts w:ascii="Times New Roman" w:hAnsi="Times New Roman"/>
          <w:i w:val="1"/>
          <w:sz w:val="28"/>
        </w:rPr>
      </w:pPr>
      <w:r>
        <w:rPr>
          <w:rFonts w:ascii="Times New Roman" w:hAnsi="Times New Roman"/>
          <w:sz w:val="28"/>
        </w:rPr>
        <w:t>Основанием для начала административной процедуры является получение специалистом Уполномоченного органа уведомления о завершении сноса.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Специалист Уполномоченного органа обеспечивает размещение в ГИСОГД уведомления о завершении сноса. </w:t>
      </w:r>
    </w:p>
    <w:p>
      <w:pPr>
        <w:widowControl w:val="0"/>
        <w:spacing w:lineRule="auto" w:line="240" w:after="0" w:beforeAutospacing="0" w:afterAutospacing="0"/>
        <w:ind w:firstLine="567"/>
        <w:jc w:val="both"/>
        <w:rPr>
          <w:rFonts w:ascii="Times New Roman" w:hAnsi="Times New Roman"/>
          <w:i w:val="1"/>
          <w:sz w:val="28"/>
        </w:rPr>
      </w:pPr>
      <w:r>
        <w:rPr>
          <w:rFonts w:ascii="Times New Roman" w:hAnsi="Times New Roman"/>
          <w:sz w:val="28"/>
        </w:rPr>
        <w:t>Максимальный срок выполнения административной процедуры – 1 рабочий день со дня получения специалистом Уполномоченного органа уведомления о завершении сноса.</w:t>
      </w:r>
      <w:r>
        <w:rPr>
          <w:rFonts w:ascii="Times New Roman" w:hAnsi="Times New Roman"/>
          <w:i w:val="1"/>
          <w:sz w:val="28"/>
        </w:rPr>
        <w:t xml:space="preserve"> </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Результатом выполнения административной процедуры является обеспечение размещения в ГИСОГД уведомления о завершении сноса.</w:t>
      </w:r>
    </w:p>
    <w:p>
      <w:pPr>
        <w:widowControl w:val="0"/>
        <w:spacing w:lineRule="auto" w:line="240" w:after="0" w:beforeAutospacing="0" w:afterAutospacing="0"/>
        <w:ind w:firstLine="567"/>
        <w:jc w:val="both"/>
        <w:rPr>
          <w:rFonts w:ascii="Times New Roman" w:hAnsi="Times New Roman"/>
          <w:sz w:val="28"/>
        </w:rPr>
      </w:pPr>
    </w:p>
    <w:p>
      <w:pPr>
        <w:pStyle w:val="P1"/>
      </w:pPr>
      <w:r>
        <w:t>Перечень административных процедур (действий) при предоставлении муниципальной услуги услуг в электронной форме</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3.2. При предоставлении муниципальной услуги в электронной форме заявителю обеспечиваются: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формирование заявления;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прием и регистрация Уполномоченным органом заявления и иных документов, необходимых для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получение результата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получение сведений о ходе рассмотрения заявления;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осуществление оценки качества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center"/>
        <w:rPr>
          <w:rFonts w:ascii="Times New Roman" w:hAnsi="Times New Roman"/>
          <w:b w:val="1"/>
          <w:sz w:val="28"/>
        </w:rPr>
      </w:pPr>
      <w:r>
        <w:rPr>
          <w:rFonts w:ascii="Times New Roman" w:hAnsi="Times New Roman"/>
          <w:b w:val="1"/>
          <w:sz w:val="28"/>
        </w:rPr>
        <w:t>Порядок осуществления административных процедур (действий) в электронной форме</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u w:val="single"/>
        </w:rPr>
      </w:pPr>
      <w:r>
        <w:rPr>
          <w:rFonts w:ascii="Times New Roman" w:hAnsi="Times New Roman"/>
          <w:sz w:val="28"/>
          <w:u w:val="single"/>
        </w:rPr>
        <w:t>Формирование заявления.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3.3.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При формировании заявления заявителю обеспечивается: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а) возможность копирования и сохранения заявления и иных документов, указанных в пунктах 2.8 настоящего Административного регламента, необходимых для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б) возможность печати на бумажном носителе копии электронной формы заявления;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д) возможность вернуться на любой из этапов заполнения электронной формы заявления без потери ранее введенной информации;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pPr>
        <w:widowControl w:val="0"/>
        <w:spacing w:lineRule="auto" w:line="240" w:after="0" w:beforeAutospacing="0" w:afterAutospacing="0"/>
        <w:ind w:firstLine="567"/>
        <w:jc w:val="both"/>
        <w:rPr>
          <w:rFonts w:ascii="Times New Roman" w:hAnsi="Times New Roman"/>
          <w:sz w:val="28"/>
          <w:u w:val="single"/>
        </w:rPr>
      </w:pPr>
      <w:r>
        <w:rPr>
          <w:rFonts w:ascii="Times New Roman" w:hAnsi="Times New Roman"/>
          <w:sz w:val="28"/>
          <w:u w:val="single"/>
        </w:rPr>
        <w:t>Прием и регистрация Уполномоченным органом заявления и иных документов, необходимых для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3.4.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3.5.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Ответственное должностное лицо:</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проверяет наличие электронных заявлений, поступивших с ЕПГУ, с периодом не реже 2 раз в день;</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рассматривает поступившие заявления и приложенные образы документов (документы);</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производит действия в соответствии с пунктом 3.4 настоящего Административного регламента.</w:t>
      </w:r>
    </w:p>
    <w:p>
      <w:pPr>
        <w:widowControl w:val="0"/>
        <w:spacing w:lineRule="auto" w:line="240" w:after="0" w:beforeAutospacing="0" w:afterAutospacing="0"/>
        <w:ind w:firstLine="567"/>
        <w:jc w:val="both"/>
        <w:rPr>
          <w:rFonts w:ascii="Times New Roman" w:hAnsi="Times New Roman"/>
          <w:sz w:val="28"/>
          <w:u w:val="single"/>
        </w:rPr>
      </w:pPr>
      <w:r>
        <w:rPr>
          <w:rFonts w:ascii="Times New Roman" w:hAnsi="Times New Roman"/>
          <w:sz w:val="28"/>
          <w:u w:val="single"/>
        </w:rPr>
        <w:t>Получение результата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3.6. Заявителю в качестве результата предоставления муниципальной услуги обеспечивается возможность получения документа: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виде бумажного документа, подтверждающего содержание электронного документа, который заявитель получает при личном обращении в Уполномоченный орган (многофункциональный центр).</w:t>
      </w:r>
    </w:p>
    <w:p>
      <w:pPr>
        <w:widowControl w:val="0"/>
        <w:spacing w:lineRule="auto" w:line="240" w:after="0" w:beforeAutospacing="0" w:afterAutospacing="0"/>
        <w:ind w:firstLine="567"/>
        <w:jc w:val="both"/>
        <w:rPr>
          <w:rFonts w:ascii="Times New Roman" w:hAnsi="Times New Roman"/>
          <w:sz w:val="28"/>
          <w:u w:val="single"/>
        </w:rPr>
      </w:pPr>
      <w:r>
        <w:rPr>
          <w:rFonts w:ascii="Times New Roman" w:hAnsi="Times New Roman"/>
          <w:sz w:val="28"/>
          <w:u w:val="single"/>
        </w:rPr>
        <w:t>Получение сведений о ходе рассмотрения заявления.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3.7.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При предоставлении муниципальной услуги в электронной форме заявителю направляется: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pPr>
        <w:widowControl w:val="0"/>
        <w:spacing w:lineRule="auto" w:line="240" w:after="0" w:beforeAutospacing="0" w:afterAutospacing="0"/>
        <w:ind w:firstLine="567"/>
        <w:jc w:val="both"/>
        <w:rPr>
          <w:rFonts w:ascii="Times New Roman" w:hAnsi="Times New Roman"/>
          <w:sz w:val="28"/>
          <w:u w:val="single"/>
        </w:rPr>
      </w:pPr>
      <w:r>
        <w:rPr>
          <w:rFonts w:ascii="Times New Roman" w:hAnsi="Times New Roman"/>
          <w:sz w:val="28"/>
          <w:u w:val="single"/>
        </w:rPr>
        <w:t>Осуществление оценки качества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3.8. Оценка качества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Результаты оценки качества оказания муниципальной слуги передаются в автоматизированную информационную систему «Информационно-аналитическая система мониторинга качества государственных услуг».</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Основные показатели доступности и качества муниципальной услуги содержаться в пунктах 2.27 – 2.28 настоящего Административного регламента.</w:t>
      </w:r>
    </w:p>
    <w:p>
      <w:pPr>
        <w:widowControl w:val="0"/>
        <w:spacing w:lineRule="auto" w:line="240" w:after="0" w:beforeAutospacing="0" w:afterAutospacing="0"/>
        <w:ind w:firstLine="567"/>
        <w:jc w:val="both"/>
        <w:rPr>
          <w:rFonts w:ascii="Times New Roman" w:hAnsi="Times New Roman"/>
          <w:sz w:val="28"/>
          <w:u w:val="single"/>
        </w:rPr>
      </w:pPr>
      <w:r>
        <w:rPr>
          <w:rFonts w:ascii="Times New Roman" w:hAnsi="Times New Roman"/>
          <w:sz w:val="28"/>
          <w:u w:val="single"/>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3.9.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случае, если Уполномоченный орган подключен к указанной системе).</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Досудебный (внесудебный) порядок обжалования решений и действий (бездействия) уполномоченного органа, а также его должностных лиц, муниципальных служащих содержится в разделе V настоящего Административного регламента.</w:t>
      </w:r>
    </w:p>
    <w:p>
      <w:pPr>
        <w:pStyle w:val="P1"/>
      </w:pPr>
    </w:p>
    <w:p>
      <w:pPr>
        <w:pStyle w:val="P1"/>
      </w:pPr>
      <w:r>
        <w:t>Порядок исправления допущенных опечаток и ошибок в выданных в результате предоставления муниципальной услуги документах</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3.10. В случае выявления опечаток и ошибок заявитель вправе обратиться в Уполномоченный органа с заявлением с приложением документов, указанных в пункте 2.8 настоящего Административного регламента.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3.11. Основания отказа в приеме заявления об исправлении опечаток и ошибок указаны в пункте 2.16 настоящего Административного регламента.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3.12.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3.12.1.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3.12.2. Уполномоченный орган при получении заявления, указанного в подпункте 3.12.1 пункта 3.12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3.12.3. Уполномоченный орган обеспечивает устранение опечаток и ошибок в документах, являющихся результатом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3.12.4. Срок устранения опечаток и ошибок не должен превышать 3 (трех) рабочих дней с даты регистрации заявления, указанного в подпункте 3.12.1 пункта 3.12 настоящего подраздела.</w:t>
      </w:r>
    </w:p>
    <w:p>
      <w:pPr>
        <w:widowControl w:val="0"/>
        <w:spacing w:lineRule="auto" w:line="240" w:after="0" w:beforeAutospacing="0" w:afterAutospacing="0"/>
        <w:ind w:firstLine="567"/>
        <w:jc w:val="both"/>
        <w:rPr>
          <w:rFonts w:ascii="Times New Roman" w:hAnsi="Times New Roman"/>
          <w:sz w:val="28"/>
        </w:rPr>
      </w:pPr>
    </w:p>
    <w:p>
      <w:pPr>
        <w:pStyle w:val="P1"/>
      </w:pPr>
      <w:r>
        <w:t xml:space="preserve">IV. Формы контроля за исполнением административного регламента </w:t>
      </w:r>
    </w:p>
    <w:p>
      <w:pPr>
        <w:widowControl w:val="0"/>
        <w:spacing w:lineRule="auto" w:line="240" w:after="0" w:beforeAutospacing="0" w:afterAutospacing="0"/>
        <w:ind w:firstLine="567"/>
        <w:jc w:val="both"/>
        <w:rPr>
          <w:rFonts w:ascii="Times New Roman" w:hAnsi="Times New Roman"/>
          <w:sz w:val="28"/>
        </w:rPr>
      </w:pPr>
    </w:p>
    <w:p>
      <w:pPr>
        <w:pStyle w:val="P1"/>
      </w:pPr>
      <w: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Текущий контроль осуществляется путем проведения проверок:</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решений о предоставлении (об отказе в предоставлении)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выявления и устранения нарушений прав граждан;</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pPr>
        <w:widowControl w:val="0"/>
        <w:spacing w:lineRule="auto" w:line="240" w:after="0" w:beforeAutospacing="0" w:afterAutospacing="0"/>
        <w:ind w:firstLine="567"/>
        <w:jc w:val="both"/>
        <w:rPr>
          <w:rFonts w:ascii="Times New Roman" w:hAnsi="Times New Roman"/>
          <w:sz w:val="28"/>
        </w:rPr>
      </w:pPr>
    </w:p>
    <w:p>
      <w:pPr>
        <w:pStyle w:val="P1"/>
      </w:pPr>
      <w: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4.2. Контроль за полнотой и качеством предоставления муниципальной услуги включает в себя проведение плановых и внеплановых проверок.</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соблюдение сроков предоставления муниципальной услуги; соблюдение положений настоящего Административного регламента;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правильность и обоснованность принятого решения об отказе в предоставлении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Основанием для проведения внеплановых проверок являются: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Астраханской области и нормативных правовых актов органов местного самоуправления муниципального образования "Марфинский сельсовет";</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обращения граждан и юридических лиц на нарушения законодательства, в том числе на качество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p>
    <w:p>
      <w:pPr>
        <w:pStyle w:val="P1"/>
      </w:pPr>
      <w: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4.4. По результатам проведенных проверок в случае выявления нарушений положений настоящего Административного регламента, нормативных правовых актов Астраханской области и нормативных правовых актов органов местного самоуправления муниципального образования "Крутовский сельсовет" осуществляется привлечение виновных лиц к ответственности в соответствии с законодательством Российской Федерации.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pPr>
        <w:widowControl w:val="0"/>
        <w:spacing w:lineRule="auto" w:line="240" w:after="0" w:beforeAutospacing="0" w:afterAutospacing="0"/>
        <w:ind w:firstLine="567"/>
        <w:jc w:val="both"/>
        <w:rPr>
          <w:rFonts w:ascii="Times New Roman" w:hAnsi="Times New Roman"/>
          <w:sz w:val="28"/>
        </w:rPr>
      </w:pPr>
    </w:p>
    <w:p>
      <w:pPr>
        <w:pStyle w:val="P1"/>
      </w:pPr>
      <w:r>
        <w:t>Требования к порядку и формам контроля за предоставлением муниципальной услуги, в том числе со стороны граждан, их объединений и организаций</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4.5.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Граждане, их объединения и организации также имеют право:</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направлять замечания и предложения по улучшению доступности и качества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вносить предложения о мерах по устранению нарушений настоящего Административного регламента.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4.6.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pPr>
        <w:widowControl w:val="0"/>
        <w:spacing w:lineRule="auto" w:line="240" w:after="0" w:beforeAutospacing="0" w:afterAutospacing="0"/>
        <w:ind w:firstLine="567"/>
        <w:jc w:val="both"/>
        <w:rPr>
          <w:rFonts w:ascii="Times New Roman" w:hAnsi="Times New Roman"/>
          <w:sz w:val="28"/>
        </w:rPr>
      </w:pPr>
    </w:p>
    <w:p>
      <w:pPr>
        <w:pStyle w:val="P1"/>
      </w:pPr>
      <w: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
    <w:p>
      <w:pPr>
        <w:widowControl w:val="0"/>
        <w:spacing w:lineRule="auto" w:line="240" w:after="0" w:beforeAutospacing="0" w:afterAutospacing="0"/>
        <w:ind w:firstLine="567"/>
        <w:jc w:val="both"/>
        <w:rPr>
          <w:rFonts w:ascii="Times New Roman" w:hAnsi="Times New Roman"/>
          <w:color w:val="000000"/>
          <w:sz w:val="28"/>
        </w:rPr>
      </w:pPr>
      <w:r>
        <w:rPr>
          <w:rFonts w:ascii="Times New Roman" w:hAnsi="Times New Roman"/>
          <w:sz w:val="28"/>
        </w:rPr>
        <w:t xml:space="preserve">Заявитель может </w:t>
      </w:r>
      <w:r>
        <w:rPr>
          <w:rFonts w:ascii="Times New Roman" w:hAnsi="Times New Roman"/>
          <w:color w:val="000000"/>
          <w:sz w:val="28"/>
        </w:rPr>
        <w:t>обратиться с жалобой в следующих случаях:</w:t>
      </w:r>
    </w:p>
    <w:p>
      <w:pPr>
        <w:widowControl w:val="0"/>
        <w:spacing w:lineRule="auto" w:line="240" w:after="0" w:beforeAutospacing="0" w:afterAutospacing="0"/>
        <w:ind w:firstLine="567"/>
        <w:jc w:val="both"/>
        <w:rPr>
          <w:rFonts w:ascii="Times New Roman" w:hAnsi="Times New Roman"/>
          <w:color w:val="000000"/>
          <w:sz w:val="28"/>
        </w:rPr>
      </w:pPr>
      <w:r>
        <w:rPr>
          <w:rFonts w:ascii="Times New Roman" w:hAnsi="Times New Roman"/>
          <w:color w:val="000000"/>
          <w:sz w:val="28"/>
        </w:rPr>
        <w:t xml:space="preserve">1) нарушение срока регистрации запроса заявителя о предоставлении муниципальной услуги, запроса, указанного в </w:t>
      </w:r>
      <w:r>
        <w:rPr>
          <w:rFonts w:ascii="Times New Roman" w:hAnsi="Times New Roman"/>
          <w:color w:val="000000"/>
          <w:sz w:val="28"/>
        </w:rPr>
        <w:fldChar w:fldCharType="begin"/>
      </w:r>
      <w:r>
        <w:rPr>
          <w:rFonts w:ascii="Times New Roman" w:hAnsi="Times New Roman"/>
          <w:color w:val="000000"/>
          <w:sz w:val="28"/>
        </w:rPr>
        <w:instrText>HYPERLINK "consultantplus://offline/ref=A889D916D8CCA63FEA8702672F52EF815B47E0B73C82B770F3C3BBBFF1EA9779387FEF208DV2TCL"</w:instrText>
      </w:r>
      <w:r>
        <w:rPr>
          <w:rFonts w:ascii="Times New Roman" w:hAnsi="Times New Roman"/>
          <w:color w:val="000000"/>
          <w:sz w:val="28"/>
        </w:rPr>
        <w:fldChar w:fldCharType="separate"/>
      </w:r>
      <w:r>
        <w:rPr>
          <w:rStyle w:val="C2"/>
          <w:rFonts w:ascii="Times New Roman" w:hAnsi="Times New Roman"/>
          <w:color w:val="000000"/>
          <w:sz w:val="28"/>
          <w:u w:val="none"/>
        </w:rPr>
        <w:t>статье 15.1</w:t>
      </w:r>
      <w:r>
        <w:rPr>
          <w:rStyle w:val="C2"/>
          <w:rFonts w:ascii="Times New Roman" w:hAnsi="Times New Roman"/>
          <w:color w:val="000000"/>
          <w:sz w:val="28"/>
          <w:u w:val="none"/>
        </w:rPr>
        <w:fldChar w:fldCharType="end"/>
      </w:r>
      <w:r>
        <w:rPr>
          <w:rFonts w:ascii="Times New Roman" w:hAnsi="Times New Roman"/>
          <w:color w:val="000000"/>
          <w:sz w:val="28"/>
        </w:rPr>
        <w:t xml:space="preserve"> Федерального закона № 210-ФЗ;</w:t>
      </w:r>
    </w:p>
    <w:p>
      <w:pPr>
        <w:widowControl w:val="0"/>
        <w:spacing w:lineRule="auto" w:line="240" w:after="0" w:beforeAutospacing="0" w:afterAutospacing="0"/>
        <w:ind w:firstLine="567"/>
        <w:jc w:val="both"/>
        <w:rPr>
          <w:rFonts w:ascii="Times New Roman" w:hAnsi="Times New Roman"/>
          <w:color w:val="000000"/>
          <w:sz w:val="28"/>
        </w:rPr>
      </w:pPr>
      <w:r>
        <w:rPr>
          <w:rFonts w:ascii="Times New Roman" w:hAnsi="Times New Roman"/>
          <w:color w:val="000000"/>
          <w:sz w:val="28"/>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r>
        <w:rPr>
          <w:rFonts w:ascii="Times New Roman" w:hAnsi="Times New Roman"/>
          <w:color w:val="000000"/>
          <w:sz w:val="28"/>
        </w:rPr>
        <w:fldChar w:fldCharType="begin"/>
      </w:r>
      <w:r>
        <w:rPr>
          <w:rFonts w:ascii="Times New Roman" w:hAnsi="Times New Roman"/>
          <w:color w:val="000000"/>
          <w:sz w:val="28"/>
        </w:rPr>
        <w:instrText>HYPERLINK "consultantplus://offline/ref=872CE06093E7012314A68028A56DBFE51DA9BBD3F25796245F05D10BD10B5D1B8388DBD7E3750F8AV6g0M"</w:instrText>
      </w:r>
      <w:r>
        <w:rPr>
          <w:rFonts w:ascii="Times New Roman" w:hAnsi="Times New Roman"/>
          <w:color w:val="000000"/>
          <w:sz w:val="28"/>
        </w:rPr>
        <w:fldChar w:fldCharType="separate"/>
      </w:r>
      <w:r>
        <w:rPr>
          <w:rStyle w:val="C2"/>
          <w:rFonts w:ascii="Times New Roman" w:hAnsi="Times New Roman"/>
          <w:color w:val="000000"/>
          <w:sz w:val="28"/>
          <w:u w:val="none"/>
        </w:rPr>
        <w:t>частью 1.3 статьи 16</w:t>
      </w:r>
      <w:r>
        <w:rPr>
          <w:rStyle w:val="C2"/>
          <w:rFonts w:ascii="Times New Roman" w:hAnsi="Times New Roman"/>
          <w:color w:val="000000"/>
          <w:sz w:val="28"/>
          <w:u w:val="none"/>
        </w:rPr>
        <w:fldChar w:fldCharType="end"/>
      </w:r>
      <w:r>
        <w:rPr>
          <w:rFonts w:ascii="Times New Roman" w:hAnsi="Times New Roman"/>
          <w:color w:val="000000"/>
          <w:sz w:val="28"/>
        </w:rPr>
        <w:t xml:space="preserve"> Федерального закона № 210-ФЗ;</w:t>
      </w:r>
    </w:p>
    <w:p>
      <w:pPr>
        <w:widowControl w:val="0"/>
        <w:spacing w:lineRule="auto" w:line="240" w:after="0" w:beforeAutospacing="0" w:afterAutospacing="0"/>
        <w:ind w:firstLine="567"/>
        <w:jc w:val="both"/>
        <w:rPr>
          <w:rFonts w:ascii="Times New Roman" w:hAnsi="Times New Roman"/>
          <w:color w:val="000000"/>
          <w:sz w:val="28"/>
        </w:rPr>
      </w:pPr>
      <w:r>
        <w:rPr>
          <w:rFonts w:ascii="Times New Roman" w:hAnsi="Times New Roman"/>
          <w:color w:val="000000"/>
          <w:sz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Астраханской области, муниципальными правовыми актами для предоставления муниципальной услуги;</w:t>
      </w:r>
    </w:p>
    <w:p>
      <w:pPr>
        <w:widowControl w:val="0"/>
        <w:spacing w:lineRule="auto" w:line="240" w:after="0" w:beforeAutospacing="0" w:afterAutospacing="0"/>
        <w:ind w:firstLine="567"/>
        <w:jc w:val="both"/>
        <w:rPr>
          <w:rFonts w:ascii="Times New Roman" w:hAnsi="Times New Roman"/>
          <w:color w:val="000000"/>
          <w:sz w:val="28"/>
        </w:rPr>
      </w:pPr>
      <w:r>
        <w:rPr>
          <w:rFonts w:ascii="Times New Roman" w:hAnsi="Times New Roman"/>
          <w:color w:val="000000"/>
          <w:sz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Астраханской области, муниципальными правовыми актами для предоставления муниципальной услуги, у заявителя;</w:t>
      </w:r>
    </w:p>
    <w:p>
      <w:pPr>
        <w:widowControl w:val="0"/>
        <w:spacing w:lineRule="auto" w:line="240" w:after="0" w:beforeAutospacing="0" w:afterAutospacing="0"/>
        <w:ind w:firstLine="567"/>
        <w:jc w:val="both"/>
        <w:rPr>
          <w:rFonts w:ascii="Times New Roman" w:hAnsi="Times New Roman"/>
          <w:color w:val="000000"/>
          <w:sz w:val="28"/>
        </w:rPr>
      </w:pPr>
      <w:r>
        <w:rPr>
          <w:rFonts w:ascii="Times New Roman" w:hAnsi="Times New Roman"/>
          <w:color w:val="000000"/>
          <w:sz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Астраханской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r>
        <w:rPr>
          <w:rFonts w:ascii="Times New Roman" w:hAnsi="Times New Roman"/>
          <w:color w:val="000000"/>
          <w:sz w:val="28"/>
        </w:rPr>
        <w:fldChar w:fldCharType="begin"/>
      </w:r>
      <w:r>
        <w:rPr>
          <w:rFonts w:ascii="Times New Roman" w:hAnsi="Times New Roman"/>
          <w:color w:val="000000"/>
          <w:sz w:val="28"/>
        </w:rPr>
        <w:instrText>HYPERLINK "consultantplus://offline/ref=872CE06093E7012314A68028A56DBFE51DA9BBD3F25796245F05D10BD10B5D1B8388DBD7E3750F8AV6g0M"</w:instrText>
      </w:r>
      <w:r>
        <w:rPr>
          <w:rFonts w:ascii="Times New Roman" w:hAnsi="Times New Roman"/>
          <w:color w:val="000000"/>
          <w:sz w:val="28"/>
        </w:rPr>
        <w:fldChar w:fldCharType="separate"/>
      </w:r>
      <w:r>
        <w:rPr>
          <w:rStyle w:val="C2"/>
          <w:rFonts w:ascii="Times New Roman" w:hAnsi="Times New Roman"/>
          <w:color w:val="000000"/>
          <w:sz w:val="28"/>
          <w:u w:val="none"/>
        </w:rPr>
        <w:t>частью 1.3 статьи 16</w:t>
      </w:r>
      <w:r>
        <w:rPr>
          <w:rStyle w:val="C2"/>
          <w:rFonts w:ascii="Times New Roman" w:hAnsi="Times New Roman"/>
          <w:color w:val="000000"/>
          <w:sz w:val="28"/>
          <w:u w:val="none"/>
        </w:rPr>
        <w:fldChar w:fldCharType="end"/>
      </w:r>
      <w:r>
        <w:rPr>
          <w:rFonts w:ascii="Times New Roman" w:hAnsi="Times New Roman"/>
          <w:color w:val="000000"/>
          <w:sz w:val="28"/>
        </w:rPr>
        <w:t xml:space="preserve"> Федерального закона № 210-ФЗ;</w:t>
      </w:r>
    </w:p>
    <w:p>
      <w:pPr>
        <w:widowControl w:val="0"/>
        <w:spacing w:lineRule="auto" w:line="240" w:after="0" w:beforeAutospacing="0" w:afterAutospacing="0"/>
        <w:ind w:firstLine="567"/>
        <w:jc w:val="both"/>
        <w:rPr>
          <w:rFonts w:ascii="Times New Roman" w:hAnsi="Times New Roman"/>
          <w:color w:val="000000"/>
          <w:sz w:val="28"/>
        </w:rPr>
      </w:pPr>
      <w:r>
        <w:rPr>
          <w:rFonts w:ascii="Times New Roman" w:hAnsi="Times New Roman"/>
          <w:color w:val="000000"/>
          <w:sz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Астраханской области, муниципальными правовыми актами;</w:t>
      </w:r>
    </w:p>
    <w:p>
      <w:pPr>
        <w:widowControl w:val="0"/>
        <w:spacing w:lineRule="auto" w:line="240" w:after="0" w:beforeAutospacing="0" w:afterAutospacing="0"/>
        <w:ind w:firstLine="567"/>
        <w:jc w:val="both"/>
        <w:rPr>
          <w:rFonts w:ascii="Times New Roman" w:hAnsi="Times New Roman"/>
          <w:color w:val="000000"/>
          <w:sz w:val="28"/>
        </w:rPr>
      </w:pPr>
      <w:r>
        <w:rPr>
          <w:rFonts w:ascii="Times New Roman" w:hAnsi="Times New Roman"/>
          <w:color w:val="000000"/>
          <w:sz w:val="28"/>
        </w:rPr>
        <w:t xml:space="preserve">7) отказ уполномоченного органа, должностного лица уполномоченного органа, многофункционального центра, работника многофункционального центра, организаций, предусмотренных </w:t>
      </w:r>
      <w:r>
        <w:rPr>
          <w:rFonts w:ascii="Times New Roman" w:hAnsi="Times New Roman"/>
          <w:color w:val="000000"/>
          <w:sz w:val="28"/>
        </w:rPr>
        <w:fldChar w:fldCharType="begin"/>
      </w:r>
      <w:r>
        <w:rPr>
          <w:rFonts w:ascii="Times New Roman" w:hAnsi="Times New Roman"/>
          <w:color w:val="000000"/>
          <w:sz w:val="28"/>
        </w:rPr>
        <w:instrText>HYPERLINK "consultantplus://offline/ref=872CE06093E7012314A68028A56DBFE51DA9BBD3F25796245F05D10BD10B5D1B8388DBD7E3750F8AV6g6M"</w:instrText>
      </w:r>
      <w:r>
        <w:rPr>
          <w:rFonts w:ascii="Times New Roman" w:hAnsi="Times New Roman"/>
          <w:color w:val="000000"/>
          <w:sz w:val="28"/>
        </w:rPr>
        <w:fldChar w:fldCharType="separate"/>
      </w:r>
      <w:r>
        <w:rPr>
          <w:rStyle w:val="C2"/>
          <w:rFonts w:ascii="Times New Roman" w:hAnsi="Times New Roman"/>
          <w:color w:val="000000"/>
          <w:sz w:val="28"/>
          <w:u w:val="none"/>
        </w:rPr>
        <w:t>частью 1.1 статьи 16</w:t>
      </w:r>
      <w:r>
        <w:rPr>
          <w:rStyle w:val="C2"/>
          <w:rFonts w:ascii="Times New Roman" w:hAnsi="Times New Roman"/>
          <w:color w:val="000000"/>
          <w:sz w:val="28"/>
          <w:u w:val="none"/>
        </w:rPr>
        <w:fldChar w:fldCharType="end"/>
      </w:r>
      <w:r>
        <w:rPr>
          <w:rFonts w:ascii="Times New Roman" w:hAnsi="Times New Roman"/>
          <w:color w:val="000000"/>
          <w:sz w:val="28"/>
        </w:rPr>
        <w:t xml:space="preserve">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r>
        <w:rPr>
          <w:rFonts w:ascii="Times New Roman" w:hAnsi="Times New Roman"/>
          <w:color w:val="000000"/>
          <w:sz w:val="28"/>
        </w:rPr>
        <w:fldChar w:fldCharType="begin"/>
      </w:r>
      <w:r>
        <w:rPr>
          <w:rFonts w:ascii="Times New Roman" w:hAnsi="Times New Roman"/>
          <w:color w:val="000000"/>
          <w:sz w:val="28"/>
        </w:rPr>
        <w:instrText>HYPERLINK "consultantplus://offline/ref=872CE06093E7012314A68028A56DBFE51DA9BBD3F25796245F05D10BD10B5D1B8388DBD7E3750F8AV6g0M"</w:instrText>
      </w:r>
      <w:r>
        <w:rPr>
          <w:rFonts w:ascii="Times New Roman" w:hAnsi="Times New Roman"/>
          <w:color w:val="000000"/>
          <w:sz w:val="28"/>
        </w:rPr>
        <w:fldChar w:fldCharType="separate"/>
      </w:r>
      <w:r>
        <w:rPr>
          <w:rStyle w:val="C2"/>
          <w:rFonts w:ascii="Times New Roman" w:hAnsi="Times New Roman"/>
          <w:color w:val="000000"/>
          <w:sz w:val="28"/>
          <w:u w:val="none"/>
        </w:rPr>
        <w:t>частью 1.3 статьи 16</w:t>
      </w:r>
      <w:r>
        <w:rPr>
          <w:rStyle w:val="C2"/>
          <w:rFonts w:ascii="Times New Roman" w:hAnsi="Times New Roman"/>
          <w:color w:val="000000"/>
          <w:sz w:val="28"/>
          <w:u w:val="none"/>
        </w:rPr>
        <w:fldChar w:fldCharType="end"/>
      </w:r>
      <w:r>
        <w:rPr>
          <w:rFonts w:ascii="Times New Roman" w:hAnsi="Times New Roman"/>
          <w:color w:val="000000"/>
          <w:sz w:val="28"/>
        </w:rPr>
        <w:t xml:space="preserve"> Федерального закона № 210-ФЗ;</w:t>
      </w:r>
    </w:p>
    <w:p>
      <w:pPr>
        <w:widowControl w:val="0"/>
        <w:spacing w:lineRule="auto" w:line="240" w:after="0" w:beforeAutospacing="0" w:afterAutospacing="0"/>
        <w:ind w:firstLine="567"/>
        <w:jc w:val="both"/>
        <w:rPr>
          <w:rFonts w:ascii="Times New Roman" w:hAnsi="Times New Roman"/>
          <w:color w:val="000000"/>
          <w:sz w:val="28"/>
        </w:rPr>
      </w:pPr>
      <w:r>
        <w:rPr>
          <w:rFonts w:ascii="Times New Roman" w:hAnsi="Times New Roman"/>
          <w:color w:val="000000"/>
          <w:sz w:val="28"/>
        </w:rPr>
        <w:t>8) нарушение срока или порядка выдачи документов по результатам предоставления муниципальной услуги;</w:t>
      </w:r>
    </w:p>
    <w:p>
      <w:pPr>
        <w:widowControl w:val="0"/>
        <w:spacing w:lineRule="auto" w:line="240" w:after="0" w:beforeAutospacing="0" w:afterAutospacing="0"/>
        <w:ind w:firstLine="567"/>
        <w:jc w:val="both"/>
        <w:rPr>
          <w:rFonts w:ascii="Times New Roman" w:hAnsi="Times New Roman"/>
          <w:color w:val="000000"/>
          <w:sz w:val="28"/>
        </w:rPr>
      </w:pPr>
      <w:r>
        <w:rPr>
          <w:rFonts w:ascii="Times New Roman" w:hAnsi="Times New Roman"/>
          <w:color w:val="000000"/>
          <w:sz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Астраханской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r>
        <w:rPr>
          <w:rFonts w:ascii="Times New Roman" w:hAnsi="Times New Roman"/>
          <w:color w:val="000000"/>
          <w:sz w:val="28"/>
        </w:rPr>
        <w:fldChar w:fldCharType="begin"/>
      </w:r>
      <w:r>
        <w:rPr>
          <w:rFonts w:ascii="Times New Roman" w:hAnsi="Times New Roman"/>
          <w:color w:val="000000"/>
          <w:sz w:val="28"/>
        </w:rPr>
        <w:instrText>HYPERLINK "consultantplus://offline/ref=872CE06093E7012314A68028A56DBFE51DA9BBD3F25796245F05D10BD10B5D1B8388DBD7E3750F8AV6g0M"</w:instrText>
      </w:r>
      <w:r>
        <w:rPr>
          <w:rFonts w:ascii="Times New Roman" w:hAnsi="Times New Roman"/>
          <w:color w:val="000000"/>
          <w:sz w:val="28"/>
        </w:rPr>
        <w:fldChar w:fldCharType="separate"/>
      </w:r>
      <w:r>
        <w:rPr>
          <w:rStyle w:val="C2"/>
          <w:rFonts w:ascii="Times New Roman" w:hAnsi="Times New Roman"/>
          <w:color w:val="000000"/>
          <w:sz w:val="28"/>
          <w:u w:val="none"/>
        </w:rPr>
        <w:t>частью 1.3 статьи 16</w:t>
      </w:r>
      <w:r>
        <w:rPr>
          <w:rStyle w:val="C2"/>
          <w:rFonts w:ascii="Times New Roman" w:hAnsi="Times New Roman"/>
          <w:color w:val="000000"/>
          <w:sz w:val="28"/>
          <w:u w:val="none"/>
        </w:rPr>
        <w:fldChar w:fldCharType="end"/>
      </w:r>
      <w:r>
        <w:rPr>
          <w:rFonts w:ascii="Times New Roman" w:hAnsi="Times New Roman"/>
          <w:color w:val="000000"/>
          <w:sz w:val="28"/>
        </w:rPr>
        <w:t xml:space="preserve"> Федерального закона № 210-ФЗ;</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color w:val="000000"/>
          <w:sz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w:t>
      </w:r>
      <w:r>
        <w:rPr>
          <w:rFonts w:ascii="Times New Roman" w:hAnsi="Times New Roman"/>
          <w:sz w:val="28"/>
        </w:rPr>
        <w:t>по предоставлению муниципальной услуги в полном объеме в порядке, определенном частью 1.3 статьи 16 Федерального закона № 210-ФЗ.</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5.2. Жалоба должна содержать:</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1) наименование исполнительно-распорядительного органа муниципального образования, должностного лица уполномоченного органа, или муниципального служащего, многофункционального центра, его руководителя и (или) работника, решения и действия (бездействие) которых обжалуются;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 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многофункционального центра, работника многофункционального центра, их работников;</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4) доводы, на основании которых заявитель не согласен с решением и действиями (бездействием) уполномоченного органа, должностного лица уполномоченного органа</w:t>
      </w:r>
      <w:r>
        <w:rPr>
          <w:rFonts w:ascii="Times New Roman" w:hAnsi="Times New Roman"/>
          <w:i w:val="1"/>
          <w:sz w:val="28"/>
        </w:rPr>
        <w:t xml:space="preserve"> </w:t>
      </w:r>
      <w:r>
        <w:rPr>
          <w:rFonts w:ascii="Times New Roman" w:hAnsi="Times New Roman"/>
          <w:sz w:val="28"/>
        </w:rPr>
        <w:t>или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Заявитель имеет право на получение информации и документов, необходимых для обоснования и рассмотрения жалобы.</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5.3. По результатам рассмотрения жалобы принимается одно из следующих решений:</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Астраханской области, муниципальными правовыми актами; </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 в удовлетворении жалобы отказывается.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5.4. Основаниями для отказа в удовлетворении жалобы являются: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1) признание правомерными решения и (или) действий (бездействия) уполномоченного органа, должностных лиц, муниципальных служащих уполномоченного органа, многофункционального центра, работника многофункционального центра, участвующих в предоставлении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2) наличие вступившего в законную силу решения суда по жалобе о том же предмете и по тем же основаниям;</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3) подача жалобы лицом, полномочия которого не подтверждены в порядке, установленном законодательством Российской Федерации.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5.5.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случае признания жалобы подлежащей удовлетворению в ответе заявителю дается информация о действиях, осуществляемых уполномоченным органом,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pPr>
        <w:widowControl w:val="0"/>
        <w:spacing w:lineRule="auto" w:line="240" w:after="0" w:beforeAutospacing="0" w:afterAutospacing="0"/>
        <w:ind w:firstLine="567"/>
        <w:jc w:val="both"/>
        <w:rPr>
          <w:rFonts w:ascii="Times New Roman" w:hAnsi="Times New Roman"/>
          <w:sz w:val="28"/>
        </w:rPr>
      </w:pPr>
    </w:p>
    <w:p>
      <w:pPr>
        <w:pStyle w:val="P1"/>
      </w:pPr>
      <w: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5.6.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к руководителю многофункционального центра – на решения и действия (бездействие) работника многофункционального центра;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к учредителю многофункционального центра – на решение и действия (бездействие) многофункционального центра.</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pPr>
        <w:widowControl w:val="0"/>
        <w:spacing w:lineRule="auto" w:line="240" w:after="0" w:beforeAutospacing="0" w:afterAutospacing="0"/>
        <w:ind w:firstLine="567"/>
        <w:jc w:val="both"/>
        <w:rPr>
          <w:rFonts w:ascii="Times New Roman" w:hAnsi="Times New Roman"/>
          <w:sz w:val="28"/>
        </w:rPr>
      </w:pPr>
    </w:p>
    <w:p>
      <w:pPr>
        <w:pStyle w:val="P1"/>
      </w:pPr>
      <w: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5.7. 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pPr>
        <w:widowControl w:val="0"/>
        <w:spacing w:lineRule="auto" w:line="240" w:after="0" w:beforeAutospacing="0" w:afterAutospacing="0"/>
        <w:ind w:firstLine="567"/>
        <w:jc w:val="both"/>
        <w:rPr>
          <w:rFonts w:ascii="Times New Roman" w:hAnsi="Times New Roman"/>
          <w:sz w:val="28"/>
        </w:rPr>
      </w:pPr>
    </w:p>
    <w:p>
      <w:pPr>
        <w:pStyle w:val="P1"/>
      </w:pPr>
      <w: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p>
      <w:pPr>
        <w:widowControl w:val="0"/>
        <w:spacing w:lineRule="auto" w:line="240" w:after="0" w:beforeAutospacing="0" w:afterAutospacing="0"/>
        <w:ind w:firstLine="567"/>
        <w:jc w:val="both"/>
        <w:rPr>
          <w:rFonts w:ascii="Times New Roman" w:hAnsi="Times New Roman"/>
          <w:sz w:val="28"/>
        </w:rPr>
      </w:pP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5.8.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Федеральным законом № 210-ФЗ;</w:t>
      </w:r>
    </w:p>
    <w:p>
      <w:pPr>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xml:space="preserve">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pPr>
        <w:widowControl w:val="0"/>
        <w:spacing w:lineRule="auto" w:line="240" w:after="0" w:beforeAutospacing="0" w:afterAutospacing="0"/>
        <w:ind w:firstLine="567"/>
        <w:jc w:val="both"/>
        <w:rPr>
          <w:rFonts w:ascii="Times New Roman" w:hAnsi="Times New Roman"/>
          <w:sz w:val="28"/>
        </w:rPr>
      </w:pPr>
    </w:p>
    <w:p>
      <w:pPr>
        <w:pStyle w:val="P1"/>
      </w:pPr>
      <w:r>
        <w:t>VI.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pPr>
        <w:widowControl w:val="0"/>
        <w:spacing w:lineRule="auto" w:line="240" w:after="0" w:beforeAutospacing="0" w:afterAutospacing="0"/>
        <w:ind w:firstLine="567"/>
        <w:jc w:val="both"/>
        <w:rPr>
          <w:rFonts w:ascii="Times New Roman" w:hAnsi="Times New Roman"/>
          <w:sz w:val="28"/>
        </w:rPr>
      </w:pPr>
    </w:p>
    <w:p>
      <w:pPr>
        <w:pStyle w:val="P1"/>
      </w:pPr>
      <w:r>
        <w:t>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pPr>
        <w:pStyle w:val="P12"/>
        <w:widowControl w:val="0"/>
        <w:spacing w:lineRule="auto" w:line="240" w:after="0" w:beforeAutospacing="0" w:afterAutospacing="0"/>
        <w:ind w:firstLine="567"/>
        <w:jc w:val="both"/>
        <w:rPr>
          <w:rFonts w:ascii="Times New Roman" w:hAnsi="Times New Roman"/>
          <w:sz w:val="28"/>
        </w:rPr>
      </w:pP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6.1 Многофункциональный центр осуществляет:</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(муниципальные) услуги;</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 иные процедуры и действия, предусмотренные Федеральным законом № 210-ФЗ.</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pPr>
        <w:pStyle w:val="P12"/>
        <w:widowControl w:val="0"/>
        <w:spacing w:lineRule="auto" w:line="240" w:after="0" w:beforeAutospacing="0" w:afterAutospacing="0"/>
        <w:ind w:firstLine="567"/>
        <w:jc w:val="both"/>
        <w:rPr>
          <w:rFonts w:ascii="Times New Roman" w:hAnsi="Times New Roman"/>
          <w:sz w:val="28"/>
          <w:u w:val="single"/>
        </w:rPr>
      </w:pPr>
      <w:r>
        <w:rPr>
          <w:rFonts w:ascii="Times New Roman" w:hAnsi="Times New Roman"/>
          <w:sz w:val="28"/>
          <w:u w:val="single"/>
        </w:rPr>
        <w:t>6.1.1.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Информирование заявителя многофункциональными центрами осуществляется следующими способами:</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б) при обращении заявителя в многофункциональный центр лично, по телефону, посредством почтовых отправлений, либо по электронной почте.</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изложить обращение в письменной форме (ответ направляется Заявителю в соответствии со способом, указанным в обращении);</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назначить другое время для консультаций.</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pPr>
        <w:pStyle w:val="P12"/>
        <w:widowControl w:val="0"/>
        <w:spacing w:lineRule="auto" w:line="240" w:after="0" w:beforeAutospacing="0" w:afterAutospacing="0"/>
        <w:ind w:firstLine="567"/>
        <w:jc w:val="both"/>
        <w:rPr>
          <w:rFonts w:ascii="Times New Roman" w:hAnsi="Times New Roman"/>
          <w:sz w:val="28"/>
          <w:u w:val="single"/>
        </w:rPr>
      </w:pPr>
      <w:r>
        <w:rPr>
          <w:rFonts w:ascii="Times New Roman" w:hAnsi="Times New Roman"/>
          <w:sz w:val="28"/>
          <w:u w:val="single"/>
        </w:rPr>
        <w:t>6.1.2. Выдача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(муниципальные) услуги</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Работник многофункционального центра осуществляет следующие действия:</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проверяет полномочия представителя заявителя (в случае обращения представителя заявителя);</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определяет статус исполнения заявления заявителя в ГИС;</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выдает документы заявителю, при необходимости запрашивает у заявителя подписи за каждый выданный документ;</w:t>
      </w:r>
    </w:p>
    <w:p>
      <w:pPr>
        <w:pStyle w:val="P12"/>
        <w:widowControl w:val="0"/>
        <w:spacing w:lineRule="auto" w:line="240" w:after="0" w:beforeAutospacing="0" w:afterAutospacing="0"/>
        <w:ind w:firstLine="567"/>
        <w:jc w:val="both"/>
        <w:rPr>
          <w:rFonts w:ascii="Times New Roman" w:hAnsi="Times New Roman"/>
          <w:sz w:val="28"/>
        </w:rPr>
      </w:pPr>
      <w:r>
        <w:rPr>
          <w:rFonts w:ascii="Times New Roman" w:hAnsi="Times New Roman"/>
          <w:sz w:val="28"/>
        </w:rPr>
        <w:t>запрашивает согласие заявителя на участие в смс-опросе для оценки качества предоставленных услуг многофункциональным центром.</w:t>
      </w:r>
    </w:p>
    <w:p>
      <w:pPr>
        <w:spacing w:lineRule="auto" w:line="240" w:after="0" w:beforeAutospacing="0" w:afterAutospacing="0"/>
        <w:ind w:left="5670"/>
        <w:rPr>
          <w:rFonts w:ascii="Times New Roman" w:hAnsi="Times New Roman"/>
          <w:sz w:val="28"/>
        </w:rPr>
      </w:pPr>
    </w:p>
    <w:p>
      <w:pPr>
        <w:spacing w:lineRule="auto" w:line="240" w:after="0" w:beforeAutospacing="0" w:afterAutospacing="0"/>
        <w:ind w:left="5670"/>
        <w:rPr>
          <w:rFonts w:ascii="Times New Roman" w:hAnsi="Times New Roman"/>
          <w:sz w:val="28"/>
        </w:rPr>
      </w:pPr>
    </w:p>
    <w:p>
      <w:pPr>
        <w:spacing w:lineRule="auto" w:line="240" w:after="0" w:beforeAutospacing="0" w:afterAutospacing="0"/>
        <w:ind w:left="5670"/>
        <w:rPr>
          <w:rFonts w:ascii="Times New Roman" w:hAnsi="Times New Roman"/>
          <w:sz w:val="28"/>
        </w:rPr>
      </w:pPr>
    </w:p>
    <w:p>
      <w:pPr>
        <w:spacing w:lineRule="auto" w:line="240" w:after="0" w:beforeAutospacing="0" w:afterAutospacing="0"/>
        <w:ind w:left="5670"/>
        <w:rPr>
          <w:rFonts w:ascii="Times New Roman" w:hAnsi="Times New Roman"/>
          <w:sz w:val="28"/>
        </w:rPr>
      </w:pPr>
    </w:p>
    <w:p>
      <w:pPr>
        <w:spacing w:lineRule="auto" w:line="240" w:after="0" w:beforeAutospacing="0" w:afterAutospacing="0"/>
        <w:ind w:left="5670"/>
        <w:rPr>
          <w:rFonts w:ascii="Times New Roman" w:hAnsi="Times New Roman"/>
          <w:sz w:val="28"/>
        </w:rPr>
      </w:pPr>
    </w:p>
    <w:p>
      <w:pPr>
        <w:spacing w:lineRule="auto" w:line="240" w:after="0" w:beforeAutospacing="0" w:afterAutospacing="0"/>
        <w:ind w:left="5670"/>
        <w:rPr>
          <w:rFonts w:ascii="Times New Roman" w:hAnsi="Times New Roman"/>
          <w:sz w:val="28"/>
        </w:rPr>
      </w:pPr>
    </w:p>
    <w:p>
      <w:pPr>
        <w:spacing w:lineRule="auto" w:line="240" w:after="0" w:beforeAutospacing="0" w:afterAutospacing="0"/>
        <w:ind w:left="5670"/>
        <w:rPr>
          <w:rFonts w:ascii="Times New Roman" w:hAnsi="Times New Roman"/>
          <w:sz w:val="28"/>
        </w:rPr>
      </w:pPr>
    </w:p>
    <w:p>
      <w:pPr>
        <w:spacing w:lineRule="auto" w:line="240" w:after="0" w:beforeAutospacing="0" w:afterAutospacing="0"/>
        <w:ind w:left="5670"/>
        <w:rPr>
          <w:rFonts w:ascii="Times New Roman" w:hAnsi="Times New Roman"/>
          <w:sz w:val="28"/>
        </w:rPr>
      </w:pPr>
    </w:p>
    <w:p>
      <w:pPr>
        <w:spacing w:lineRule="auto" w:line="240" w:after="0" w:beforeAutospacing="0" w:afterAutospacing="0"/>
        <w:ind w:left="5670"/>
        <w:rPr>
          <w:rFonts w:ascii="Times New Roman" w:hAnsi="Times New Roman"/>
          <w:sz w:val="28"/>
        </w:rPr>
      </w:pPr>
    </w:p>
    <w:p>
      <w:pPr>
        <w:widowControl w:val="0"/>
        <w:tabs>
          <w:tab w:val="left" w:pos="3250" w:leader="underscore"/>
          <w:tab w:val="left" w:pos="4177" w:leader="underscore"/>
          <w:tab w:val="left" w:pos="5775" w:leader="underscore"/>
          <w:tab w:val="left" w:pos="6495" w:leader="underscore"/>
        </w:tabs>
        <w:spacing w:lineRule="auto" w:line="240" w:after="0" w:beforeAutospacing="0" w:afterAutospacing="0"/>
        <w:ind w:left="2660"/>
        <w:contextualSpacing w:val="1"/>
        <w:jc w:val="both"/>
        <w:rPr>
          <w:rFonts w:ascii="Times New Roman" w:hAnsi="Times New Roman"/>
          <w:color w:val="000000"/>
          <w:sz w:val="28"/>
        </w:rPr>
      </w:pPr>
    </w:p>
    <w:sectPr>
      <w:type w:val="nextPage"/>
      <w:pgSz w:w="11906" w:h="16838" w:code="9"/>
      <w:pgMar w:left="720" w:right="720" w:top="720" w:bottom="720" w:header="0" w:footer="0" w:gutter="0"/>
      <w:cols w:equalWidth="1" w:space="720"/>
    </w:sectPr>
  </w:body>
</w:document>
</file>

<file path=word/numbering.xml><?xml version="1.0" encoding="utf-8"?>
<w:numbering xmlns:w="http://schemas.openxmlformats.org/wordprocessingml/2006/main">
  <w:abstractNum w:abstractNumId="0">
    <w:nsid w:val="00000029"/>
    <w:multiLevelType w:val="hybridMultilevel"/>
    <w:lvl w:ilvl="0" w:tplc="000018BE">
      <w:start w:val="1"/>
      <w:numFmt w:val="bullet"/>
      <w:suff w:val="tab"/>
      <w:lvlText w:val="в"/>
      <w:lvlJc w:val="left"/>
      <w:pPr>
        <w:ind w:hanging="360" w:left="720"/>
        <w:tabs>
          <w:tab w:val="left" w:pos="720" w:leader="none"/>
        </w:tabs>
      </w:pPr>
      <w:rPr/>
    </w:lvl>
    <w:lvl w:ilvl="1" w:tplc="00006784">
      <w:start w:val="1"/>
      <w:numFmt w:val="bullet"/>
      <w:suff w:val="tab"/>
      <w:lvlText w:val="-"/>
      <w:lvlJc w:val="left"/>
      <w:pPr>
        <w:ind w:hanging="360" w:left="1440"/>
        <w:tabs>
          <w:tab w:val="left" w:pos="1440" w:leader="none"/>
        </w:tabs>
      </w:pPr>
      <w:rPr/>
    </w:lvl>
    <w:lvl w:ilvl="2" w:tplc="00004AE1">
      <w:start w:val="1"/>
      <w:numFmt w:val="decimal"/>
      <w:suff w:val="tab"/>
      <w:lvlText w:val="%3)"/>
      <w:lvlJc w:val="left"/>
      <w:pPr>
        <w:ind w:hanging="360" w:left="2160"/>
        <w:tabs>
          <w:tab w:val="left" w:pos="2160" w:leader="none"/>
        </w:tabs>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1">
    <w:nsid w:val="00000099"/>
    <w:multiLevelType w:val="hybridMultilevel"/>
    <w:lvl w:ilvl="0" w:tplc="0000305E">
      <w:start w:val="1"/>
      <w:numFmt w:val="decimal"/>
      <w:suff w:val="tab"/>
      <w:lvlText w:val="%1)"/>
      <w:lvlJc w:val="left"/>
      <w:pPr>
        <w:ind w:hanging="360" w:left="720"/>
        <w:tabs>
          <w:tab w:val="left" w:pos="720" w:leader="none"/>
        </w:tabs>
      </w:pPr>
      <w:rPr/>
    </w:lvl>
    <w:lvl w:ilvl="1" w:tplc="FFFFFFFF">
      <w:start w:val="1"/>
      <w:numFmt w:val="decimal"/>
      <w:suff w:val="tab"/>
      <w:lvlText w:val=""/>
      <w:lvlJc w:val="left"/>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2">
    <w:nsid w:val="000001EB"/>
    <w:multiLevelType w:val="hybridMultilevel"/>
    <w:lvl w:ilvl="0" w:tplc="00002EA6">
      <w:start w:val="1"/>
      <w:numFmt w:val="decimal"/>
      <w:suff w:val="tab"/>
      <w:lvlText w:val="%1"/>
      <w:lvlJc w:val="left"/>
      <w:pPr>
        <w:ind w:hanging="360" w:left="720"/>
        <w:tabs>
          <w:tab w:val="left" w:pos="720" w:leader="none"/>
        </w:tabs>
      </w:pPr>
      <w:rPr/>
    </w:lvl>
    <w:lvl w:ilvl="1" w:tplc="000012DB">
      <w:start w:val="2"/>
      <w:numFmt w:val="decimal"/>
      <w:suff w:val="tab"/>
      <w:lvlText w:val="%2."/>
      <w:lvlJc w:val="left"/>
      <w:pPr>
        <w:ind w:hanging="360" w:left="1440"/>
        <w:tabs>
          <w:tab w:val="left" w:pos="1440" w:leader="none"/>
        </w:tabs>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3">
    <w:nsid w:val="0000030A"/>
    <w:multiLevelType w:val="hybridMultilevel"/>
    <w:lvl w:ilvl="0" w:tplc="00000BDB">
      <w:start w:val="1"/>
      <w:numFmt w:val="bullet"/>
      <w:suff w:val="tab"/>
      <w:lvlText w:val="с"/>
      <w:lvlJc w:val="left"/>
      <w:pPr>
        <w:ind w:hanging="360" w:left="720"/>
        <w:tabs>
          <w:tab w:val="left" w:pos="720" w:leader="none"/>
        </w:tabs>
      </w:pPr>
      <w:rPr/>
    </w:lvl>
    <w:lvl w:ilvl="1" w:tplc="000056AE">
      <w:start w:val="7"/>
      <w:numFmt w:val="decimal"/>
      <w:suff w:val="tab"/>
      <w:lvlText w:val="2.%2."/>
      <w:lvlJc w:val="left"/>
      <w:pPr>
        <w:ind w:hanging="360" w:left="1440"/>
        <w:tabs>
          <w:tab w:val="left" w:pos="1440" w:leader="none"/>
        </w:tabs>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4">
    <w:nsid w:val="00000732"/>
    <w:multiLevelType w:val="hybridMultilevel"/>
    <w:lvl w:ilvl="0" w:tplc="0000759A">
      <w:start w:val="1"/>
      <w:numFmt w:val="bullet"/>
      <w:suff w:val="tab"/>
      <w:lvlText w:val="-"/>
      <w:lvlJc w:val="left"/>
      <w:pPr>
        <w:ind w:hanging="360" w:left="720"/>
        <w:tabs>
          <w:tab w:val="left" w:pos="720" w:leader="none"/>
        </w:tabs>
      </w:pPr>
      <w:rPr/>
    </w:lvl>
    <w:lvl w:ilvl="1" w:tplc="00002350">
      <w:start w:val="1"/>
      <w:numFmt w:val="bullet"/>
      <w:suff w:val="tab"/>
      <w:lvlText w:val="-"/>
      <w:lvlJc w:val="left"/>
      <w:pPr>
        <w:ind w:hanging="360" w:left="1440"/>
        <w:tabs>
          <w:tab w:val="left" w:pos="1440" w:leader="none"/>
        </w:tabs>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5">
    <w:nsid w:val="00000D66"/>
    <w:multiLevelType w:val="hybridMultilevel"/>
    <w:lvl w:ilvl="0" w:tplc="000075EF">
      <w:start w:val="1"/>
      <w:numFmt w:val="bullet"/>
      <w:suff w:val="tab"/>
      <w:lvlText w:val="-"/>
      <w:lvlJc w:val="left"/>
      <w:pPr>
        <w:ind w:hanging="360" w:left="720"/>
        <w:tabs>
          <w:tab w:val="left" w:pos="720" w:leader="none"/>
        </w:tabs>
      </w:pPr>
      <w:rPr/>
    </w:lvl>
    <w:lvl w:ilvl="1" w:tplc="00004657">
      <w:start w:val="1"/>
      <w:numFmt w:val="bullet"/>
      <w:suff w:val="tab"/>
      <w:lvlText w:val="-"/>
      <w:lvlJc w:val="left"/>
      <w:pPr>
        <w:ind w:hanging="360" w:left="1440"/>
        <w:tabs>
          <w:tab w:val="left" w:pos="1440" w:leader="none"/>
        </w:tabs>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6">
    <w:nsid w:val="00000FBF"/>
    <w:multiLevelType w:val="hybridMultilevel"/>
    <w:lvl w:ilvl="0" w:tplc="00006AD6">
      <w:start w:val="1"/>
      <w:numFmt w:val="bullet"/>
      <w:suff w:val="tab"/>
      <w:lvlText w:val="-"/>
      <w:lvlJc w:val="left"/>
      <w:pPr>
        <w:ind w:hanging="360" w:left="720"/>
        <w:tabs>
          <w:tab w:val="left" w:pos="720" w:leader="none"/>
        </w:tabs>
      </w:pPr>
      <w:rPr/>
    </w:lvl>
    <w:lvl w:ilvl="1" w:tplc="0000047E">
      <w:start w:val="1"/>
      <w:numFmt w:val="bullet"/>
      <w:suff w:val="tab"/>
      <w:lvlText w:val="-"/>
      <w:lvlJc w:val="left"/>
      <w:pPr>
        <w:ind w:hanging="360" w:left="1440"/>
        <w:tabs>
          <w:tab w:val="left" w:pos="1440" w:leader="none"/>
        </w:tabs>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7">
    <w:nsid w:val="0000121F"/>
    <w:multiLevelType w:val="hybridMultilevel"/>
    <w:lvl w:ilvl="0" w:tplc="000058B0">
      <w:start w:val="1"/>
      <w:numFmt w:val="decimal"/>
      <w:suff w:val="tab"/>
      <w:lvlText w:val="%1)"/>
      <w:lvlJc w:val="left"/>
      <w:pPr>
        <w:ind w:hanging="360" w:left="720"/>
        <w:tabs>
          <w:tab w:val="left" w:pos="720" w:leader="none"/>
        </w:tabs>
      </w:pPr>
      <w:rPr/>
    </w:lvl>
    <w:lvl w:ilvl="1" w:tplc="FFFFFFFF">
      <w:start w:val="1"/>
      <w:numFmt w:val="decimal"/>
      <w:suff w:val="tab"/>
      <w:lvlText w:val=""/>
      <w:lvlJc w:val="left"/>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8">
    <w:nsid w:val="0000153C"/>
    <w:multiLevelType w:val="hybridMultilevel"/>
    <w:lvl w:ilvl="0" w:tplc="0000390C">
      <w:start w:val="1"/>
      <w:numFmt w:val="decimal"/>
      <w:suff w:val="tab"/>
      <w:lvlText w:val="2.%1."/>
      <w:lvlJc w:val="left"/>
      <w:pPr>
        <w:ind w:hanging="360" w:left="720"/>
        <w:tabs>
          <w:tab w:val="left" w:pos="720" w:leader="none"/>
        </w:tabs>
      </w:pPr>
      <w:rPr/>
    </w:lvl>
    <w:lvl w:ilvl="1" w:tplc="00000F3E">
      <w:start w:val="1"/>
      <w:numFmt w:val="decimal"/>
      <w:suff w:val="tab"/>
      <w:lvlText w:val="%2"/>
      <w:lvlJc w:val="left"/>
      <w:pPr>
        <w:ind w:hanging="360" w:left="1440"/>
        <w:tabs>
          <w:tab w:val="left" w:pos="1440" w:leader="none"/>
        </w:tabs>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9">
    <w:nsid w:val="00001547"/>
    <w:multiLevelType w:val="hybridMultilevel"/>
    <w:lvl w:ilvl="0" w:tplc="000039B3">
      <w:start w:val="1"/>
      <w:numFmt w:val="bullet"/>
      <w:suff w:val="tab"/>
      <w:lvlText w:val="№"/>
      <w:lvlJc w:val="left"/>
      <w:pPr>
        <w:ind w:hanging="360" w:left="720"/>
        <w:tabs>
          <w:tab w:val="left" w:pos="720" w:leader="none"/>
        </w:tabs>
      </w:pPr>
      <w:rPr/>
    </w:lvl>
    <w:lvl w:ilvl="1" w:tplc="FFFFFFFF">
      <w:start w:val="1"/>
      <w:numFmt w:val="decimal"/>
      <w:suff w:val="tab"/>
      <w:lvlText w:val=""/>
      <w:lvlJc w:val="left"/>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10">
    <w:nsid w:val="00001649"/>
    <w:multiLevelType w:val="hybridMultilevel"/>
    <w:lvl w:ilvl="0" w:tplc="00005AF1">
      <w:start w:val="1"/>
      <w:numFmt w:val="bullet"/>
      <w:suff w:val="tab"/>
      <w:lvlText w:val="в"/>
      <w:lvlJc w:val="left"/>
      <w:pPr>
        <w:ind w:hanging="360" w:left="720"/>
        <w:tabs>
          <w:tab w:val="left" w:pos="720" w:leader="none"/>
        </w:tabs>
      </w:pPr>
      <w:rPr/>
    </w:lvl>
    <w:lvl w:ilvl="1" w:tplc="000041BB">
      <w:start w:val="1"/>
      <w:numFmt w:val="bullet"/>
      <w:suff w:val="tab"/>
      <w:lvlText w:val="-"/>
      <w:lvlJc w:val="left"/>
      <w:pPr>
        <w:ind w:hanging="360" w:left="1440"/>
        <w:tabs>
          <w:tab w:val="left" w:pos="1440" w:leader="none"/>
        </w:tabs>
      </w:pPr>
      <w:rPr/>
    </w:lvl>
    <w:lvl w:ilvl="2" w:tplc="000026E9">
      <w:start w:val="3"/>
      <w:numFmt w:val="decimal"/>
      <w:suff w:val="tab"/>
      <w:lvlText w:val="%3)"/>
      <w:lvlJc w:val="left"/>
      <w:pPr>
        <w:ind w:hanging="360" w:left="2160"/>
        <w:tabs>
          <w:tab w:val="left" w:pos="2160" w:leader="none"/>
        </w:tabs>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11">
    <w:nsid w:val="00001A49"/>
    <w:multiLevelType w:val="hybridMultilevel"/>
    <w:lvl w:ilvl="0" w:tplc="00003BF6">
      <w:start w:val="1"/>
      <w:numFmt w:val="decimal"/>
      <w:suff w:val="tab"/>
      <w:lvlText w:val="%1)"/>
      <w:lvlJc w:val="left"/>
      <w:pPr>
        <w:ind w:hanging="360" w:left="720"/>
        <w:tabs>
          <w:tab w:val="left" w:pos="720" w:leader="none"/>
        </w:tabs>
      </w:pPr>
      <w:rPr/>
    </w:lvl>
    <w:lvl w:ilvl="1" w:tplc="FFFFFFFF">
      <w:start w:val="1"/>
      <w:numFmt w:val="decimal"/>
      <w:suff w:val="tab"/>
      <w:lvlText w:val=""/>
      <w:lvlJc w:val="left"/>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12">
    <w:nsid w:val="00001AD4"/>
    <w:multiLevelType w:val="hybridMultilevel"/>
    <w:lvl w:ilvl="0" w:tplc="00006BFC">
      <w:start w:val="1"/>
      <w:numFmt w:val="bullet"/>
      <w:suff w:val="tab"/>
      <w:lvlText w:val="-"/>
      <w:lvlJc w:val="left"/>
      <w:pPr>
        <w:ind w:hanging="360" w:left="720"/>
        <w:tabs>
          <w:tab w:val="left" w:pos="720" w:leader="none"/>
        </w:tabs>
      </w:pPr>
      <w:rPr/>
    </w:lvl>
    <w:lvl w:ilvl="1" w:tplc="FFFFFFFF">
      <w:start w:val="1"/>
      <w:numFmt w:val="decimal"/>
      <w:suff w:val="tab"/>
      <w:lvlText w:val=""/>
      <w:lvlJc w:val="left"/>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13">
    <w:nsid w:val="00002213"/>
    <w:multiLevelType w:val="hybridMultilevel"/>
    <w:lvl w:ilvl="0" w:tplc="00006B89">
      <w:start w:val="1"/>
      <w:numFmt w:val="bullet"/>
      <w:suff w:val="tab"/>
      <w:lvlText w:val="-"/>
      <w:lvlJc w:val="left"/>
      <w:pPr>
        <w:ind w:hanging="360" w:left="720"/>
        <w:tabs>
          <w:tab w:val="left" w:pos="720" w:leader="none"/>
        </w:tabs>
      </w:pPr>
      <w:rPr/>
    </w:lvl>
    <w:lvl w:ilvl="1" w:tplc="FFFFFFFF">
      <w:start w:val="1"/>
      <w:numFmt w:val="decimal"/>
      <w:suff w:val="tab"/>
      <w:lvlText w:val=""/>
      <w:lvlJc w:val="left"/>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14">
    <w:nsid w:val="000022EE"/>
    <w:multiLevelType w:val="hybridMultilevel"/>
    <w:lvl w:ilvl="0" w:tplc="00005878">
      <w:start w:val="1"/>
      <w:numFmt w:val="decimal"/>
      <w:suff w:val="tab"/>
      <w:lvlText w:val="%1)"/>
      <w:lvlJc w:val="left"/>
      <w:pPr>
        <w:ind w:hanging="360" w:left="720"/>
        <w:tabs>
          <w:tab w:val="left" w:pos="720" w:leader="none"/>
        </w:tabs>
      </w:pPr>
      <w:rPr/>
    </w:lvl>
    <w:lvl w:ilvl="1" w:tplc="FFFFFFFF">
      <w:start w:val="1"/>
      <w:numFmt w:val="decimal"/>
      <w:suff w:val="tab"/>
      <w:lvlText w:val=""/>
      <w:lvlJc w:val="left"/>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15">
    <w:nsid w:val="000026CA"/>
    <w:multiLevelType w:val="hybridMultilevel"/>
    <w:lvl w:ilvl="0" w:tplc="00000902">
      <w:start w:val="1"/>
      <w:numFmt w:val="bullet"/>
      <w:suff w:val="tab"/>
      <w:lvlText w:val="-"/>
      <w:lvlJc w:val="left"/>
      <w:pPr>
        <w:ind w:hanging="360" w:left="720"/>
        <w:tabs>
          <w:tab w:val="left" w:pos="720" w:leader="none"/>
        </w:tabs>
      </w:pPr>
      <w:rPr/>
    </w:lvl>
    <w:lvl w:ilvl="1" w:tplc="FFFFFFFF">
      <w:start w:val="1"/>
      <w:numFmt w:val="decimal"/>
      <w:suff w:val="tab"/>
      <w:lvlText w:val=""/>
      <w:lvlJc w:val="left"/>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16">
    <w:nsid w:val="00002D12"/>
    <w:multiLevelType w:val="hybridMultilevel"/>
    <w:lvl w:ilvl="0" w:tplc="00004DC8">
      <w:start w:val="6"/>
      <w:numFmt w:val="decimal"/>
      <w:suff w:val="tab"/>
      <w:lvlText w:val="%1)"/>
      <w:lvlJc w:val="left"/>
      <w:pPr>
        <w:ind w:hanging="360" w:left="720"/>
        <w:tabs>
          <w:tab w:val="left" w:pos="720" w:leader="none"/>
        </w:tabs>
      </w:pPr>
      <w:rPr/>
    </w:lvl>
    <w:lvl w:ilvl="1" w:tplc="FFFFFFFF">
      <w:start w:val="1"/>
      <w:numFmt w:val="decimal"/>
      <w:suff w:val="tab"/>
      <w:lvlText w:val=""/>
      <w:lvlJc w:val="left"/>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17">
    <w:nsid w:val="0000366B"/>
    <w:multiLevelType w:val="hybridMultilevel"/>
    <w:lvl w:ilvl="0" w:tplc="00004230">
      <w:start w:val="1"/>
      <w:numFmt w:val="decimal"/>
      <w:suff w:val="tab"/>
      <w:lvlText w:val="%1)"/>
      <w:lvlJc w:val="left"/>
      <w:pPr>
        <w:ind w:hanging="360" w:left="720"/>
        <w:tabs>
          <w:tab w:val="left" w:pos="720" w:leader="none"/>
        </w:tabs>
      </w:pPr>
      <w:rPr/>
    </w:lvl>
    <w:lvl w:ilvl="1" w:tplc="FFFFFFFF">
      <w:start w:val="1"/>
      <w:numFmt w:val="decimal"/>
      <w:suff w:val="tab"/>
      <w:lvlText w:val=""/>
      <w:lvlJc w:val="left"/>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18">
    <w:nsid w:val="00003A9E"/>
    <w:multiLevelType w:val="hybridMultilevel"/>
    <w:lvl w:ilvl="0" w:tplc="00005F49">
      <w:start w:val="1"/>
      <w:numFmt w:val="bullet"/>
      <w:suff w:val="tab"/>
      <w:lvlText w:val="-"/>
      <w:lvlJc w:val="left"/>
      <w:pPr>
        <w:ind w:hanging="360" w:left="720"/>
        <w:tabs>
          <w:tab w:val="left" w:pos="720" w:leader="none"/>
        </w:tabs>
      </w:pPr>
      <w:rPr/>
    </w:lvl>
    <w:lvl w:ilvl="1" w:tplc="00000DDC">
      <w:start w:val="1"/>
      <w:numFmt w:val="decimal"/>
      <w:suff w:val="tab"/>
      <w:lvlText w:val="%2)"/>
      <w:lvlJc w:val="left"/>
      <w:pPr>
        <w:ind w:hanging="360" w:left="1440"/>
        <w:tabs>
          <w:tab w:val="left" w:pos="1440" w:leader="none"/>
        </w:tabs>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19">
    <w:nsid w:val="00003B25"/>
    <w:multiLevelType w:val="hybridMultilevel"/>
    <w:lvl w:ilvl="0" w:tplc="00006E5D">
      <w:start w:val="1"/>
      <w:numFmt w:val="bullet"/>
      <w:suff w:val="tab"/>
      <w:lvlText w:val="-"/>
      <w:lvlJc w:val="left"/>
      <w:pPr>
        <w:ind w:hanging="360" w:left="720"/>
        <w:tabs>
          <w:tab w:val="left" w:pos="720" w:leader="none"/>
        </w:tabs>
      </w:pPr>
      <w:rPr/>
    </w:lvl>
    <w:lvl w:ilvl="1" w:tplc="FFFFFFFF">
      <w:start w:val="1"/>
      <w:numFmt w:val="decimal"/>
      <w:suff w:val="tab"/>
      <w:lvlText w:val=""/>
      <w:lvlJc w:val="left"/>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20">
    <w:nsid w:val="00003D6C"/>
    <w:multiLevelType w:val="hybridMultilevel"/>
    <w:lvl w:ilvl="0" w:tplc="000072AE">
      <w:start w:val="1"/>
      <w:numFmt w:val="bullet"/>
      <w:suff w:val="tab"/>
      <w:lvlText w:val="в"/>
      <w:lvlJc w:val="left"/>
      <w:pPr>
        <w:ind w:hanging="360" w:left="720"/>
        <w:tabs>
          <w:tab w:val="left" w:pos="720" w:leader="none"/>
        </w:tabs>
      </w:pPr>
      <w:rPr/>
    </w:lvl>
    <w:lvl w:ilvl="1" w:tplc="00006952">
      <w:start w:val="1"/>
      <w:numFmt w:val="bullet"/>
      <w:suff w:val="tab"/>
      <w:lvlText w:val="-"/>
      <w:lvlJc w:val="left"/>
      <w:pPr>
        <w:ind w:hanging="360" w:left="1440"/>
        <w:tabs>
          <w:tab w:val="left" w:pos="1440" w:leader="none"/>
        </w:tabs>
      </w:pPr>
      <w:rPr/>
    </w:lvl>
    <w:lvl w:ilvl="2" w:tplc="00005F90">
      <w:start w:val="2"/>
      <w:numFmt w:val="decimal"/>
      <w:suff w:val="tab"/>
      <w:lvlText w:val="%3)"/>
      <w:lvlJc w:val="left"/>
      <w:pPr>
        <w:ind w:hanging="360" w:left="2160"/>
        <w:tabs>
          <w:tab w:val="left" w:pos="2160" w:leader="none"/>
        </w:tabs>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21">
    <w:nsid w:val="00004080"/>
    <w:multiLevelType w:val="hybridMultilevel"/>
    <w:lvl w:ilvl="0" w:tplc="000033EA">
      <w:start w:val="1"/>
      <w:numFmt w:val="bullet"/>
      <w:suff w:val="tab"/>
      <w:lvlText w:val="-"/>
      <w:lvlJc w:val="left"/>
      <w:pPr>
        <w:ind w:hanging="360" w:left="720"/>
        <w:tabs>
          <w:tab w:val="left" w:pos="720" w:leader="none"/>
        </w:tabs>
      </w:pPr>
      <w:rPr/>
    </w:lvl>
    <w:lvl w:ilvl="1" w:tplc="000023C9">
      <w:start w:val="1"/>
      <w:numFmt w:val="bullet"/>
      <w:suff w:val="tab"/>
      <w:lvlText w:val="-"/>
      <w:lvlJc w:val="left"/>
      <w:pPr>
        <w:ind w:hanging="360" w:left="1440"/>
        <w:tabs>
          <w:tab w:val="left" w:pos="1440" w:leader="none"/>
        </w:tabs>
      </w:pPr>
      <w:rPr/>
    </w:lvl>
    <w:lvl w:ilvl="2" w:tplc="000048CC">
      <w:start w:val="1"/>
      <w:numFmt w:val="bullet"/>
      <w:suff w:val="tab"/>
      <w:lvlText w:val="-"/>
      <w:lvlJc w:val="left"/>
      <w:pPr>
        <w:ind w:hanging="360" w:left="2160"/>
        <w:tabs>
          <w:tab w:val="left" w:pos="2160" w:leader="none"/>
        </w:tabs>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22">
    <w:nsid w:val="0000409D"/>
    <w:multiLevelType w:val="hybridMultilevel"/>
    <w:lvl w:ilvl="0" w:tplc="0000798B">
      <w:start w:val="1"/>
      <w:numFmt w:val="decimal"/>
      <w:suff w:val="tab"/>
      <w:lvlText w:val="%1)"/>
      <w:lvlJc w:val="left"/>
      <w:pPr>
        <w:ind w:hanging="360" w:left="720"/>
        <w:tabs>
          <w:tab w:val="left" w:pos="720" w:leader="none"/>
        </w:tabs>
      </w:pPr>
      <w:rPr/>
    </w:lvl>
    <w:lvl w:ilvl="1" w:tplc="FFFFFFFF">
      <w:start w:val="1"/>
      <w:numFmt w:val="decimal"/>
      <w:suff w:val="tab"/>
      <w:lvlText w:val=""/>
      <w:lvlJc w:val="left"/>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23">
    <w:nsid w:val="0000422D"/>
    <w:multiLevelType w:val="hybridMultilevel"/>
    <w:lvl w:ilvl="0" w:tplc="0000368E">
      <w:start w:val="1"/>
      <w:numFmt w:val="decimal"/>
      <w:suff w:val="tab"/>
      <w:lvlText w:val="%1)"/>
      <w:lvlJc w:val="left"/>
      <w:pPr>
        <w:ind w:hanging="360" w:left="720"/>
        <w:tabs>
          <w:tab w:val="left" w:pos="720" w:leader="none"/>
        </w:tabs>
      </w:pPr>
      <w:rPr/>
    </w:lvl>
    <w:lvl w:ilvl="1" w:tplc="FFFFFFFF">
      <w:start w:val="1"/>
      <w:numFmt w:val="decimal"/>
      <w:suff w:val="tab"/>
      <w:lvlText w:val=""/>
      <w:lvlJc w:val="left"/>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24">
    <w:nsid w:val="0000440D"/>
    <w:multiLevelType w:val="hybridMultilevel"/>
    <w:lvl w:ilvl="0" w:tplc="00004D06">
      <w:start w:val="1"/>
      <w:numFmt w:val="bullet"/>
      <w:suff w:val="tab"/>
      <w:lvlText w:val="№"/>
      <w:lvlJc w:val="left"/>
      <w:pPr>
        <w:ind w:hanging="360" w:left="720"/>
        <w:tabs>
          <w:tab w:val="left" w:pos="720" w:leader="none"/>
        </w:tabs>
      </w:pPr>
      <w:rPr/>
    </w:lvl>
    <w:lvl w:ilvl="1" w:tplc="00004DB7">
      <w:start w:val="3"/>
      <w:numFmt w:val="decimal"/>
      <w:suff w:val="tab"/>
      <w:lvlText w:val="%2)"/>
      <w:lvlJc w:val="left"/>
      <w:pPr>
        <w:ind w:hanging="360" w:left="928"/>
        <w:tabs>
          <w:tab w:val="left" w:pos="928" w:leader="none"/>
        </w:tabs>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25">
    <w:nsid w:val="00004944"/>
    <w:multiLevelType w:val="hybridMultilevel"/>
    <w:lvl w:ilvl="0" w:tplc="00001366">
      <w:start w:val="1"/>
      <w:numFmt w:val="bullet"/>
      <w:suff w:val="tab"/>
      <w:lvlText w:val="-"/>
      <w:lvlJc w:val="left"/>
      <w:pPr>
        <w:ind w:hanging="360" w:left="720"/>
        <w:tabs>
          <w:tab w:val="left" w:pos="720" w:leader="none"/>
        </w:tabs>
      </w:pPr>
      <w:rPr/>
    </w:lvl>
    <w:lvl w:ilvl="1" w:tplc="00001CD0">
      <w:start w:val="1"/>
      <w:numFmt w:val="bullet"/>
      <w:suff w:val="tab"/>
      <w:lvlText w:val="-"/>
      <w:lvlJc w:val="left"/>
      <w:pPr>
        <w:ind w:hanging="360" w:left="1440"/>
        <w:tabs>
          <w:tab w:val="left" w:pos="1440" w:leader="none"/>
        </w:tabs>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26">
    <w:nsid w:val="00004CAD"/>
    <w:multiLevelType w:val="hybridMultilevel"/>
    <w:lvl w:ilvl="0" w:tplc="00005E14">
      <w:start w:val="1"/>
      <w:numFmt w:val="bullet"/>
      <w:suff w:val="tab"/>
      <w:lvlText w:val="-"/>
      <w:lvlJc w:val="left"/>
      <w:pPr>
        <w:ind w:hanging="360" w:left="720"/>
        <w:tabs>
          <w:tab w:val="left" w:pos="720" w:leader="none"/>
        </w:tabs>
      </w:pPr>
      <w:rPr/>
    </w:lvl>
    <w:lvl w:ilvl="1" w:tplc="00004DF2">
      <w:start w:val="6"/>
      <w:numFmt w:val="decimal"/>
      <w:suff w:val="tab"/>
      <w:lvlText w:val="%2)"/>
      <w:lvlJc w:val="left"/>
      <w:pPr>
        <w:ind w:hanging="360" w:left="1440"/>
        <w:tabs>
          <w:tab w:val="left" w:pos="1440" w:leader="none"/>
        </w:tabs>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27">
    <w:nsid w:val="00005422"/>
    <w:multiLevelType w:val="hybridMultilevel"/>
    <w:lvl w:ilvl="0" w:tplc="00000822">
      <w:start w:val="1"/>
      <w:numFmt w:val="bullet"/>
      <w:suff w:val="tab"/>
      <w:lvlText w:val="в"/>
      <w:lvlJc w:val="left"/>
      <w:pPr>
        <w:ind w:hanging="360" w:left="720"/>
        <w:tabs>
          <w:tab w:val="left" w:pos="720" w:leader="none"/>
        </w:tabs>
      </w:pPr>
      <w:rPr/>
    </w:lvl>
    <w:lvl w:ilvl="1" w:tplc="00005991">
      <w:start w:val="6"/>
      <w:numFmt w:val="decimal"/>
      <w:suff w:val="tab"/>
      <w:lvlText w:val="%2)"/>
      <w:lvlJc w:val="left"/>
      <w:pPr>
        <w:ind w:hanging="360" w:left="1440"/>
        <w:tabs>
          <w:tab w:val="left" w:pos="1440" w:leader="none"/>
        </w:tabs>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28">
    <w:nsid w:val="00005753"/>
    <w:multiLevelType w:val="hybridMultilevel"/>
    <w:lvl w:ilvl="0" w:tplc="00005C67">
      <w:start w:val="1"/>
      <w:numFmt w:val="bullet"/>
      <w:suff w:val="tab"/>
      <w:lvlText w:val="-"/>
      <w:lvlJc w:val="left"/>
      <w:pPr>
        <w:ind w:hanging="360" w:left="720"/>
        <w:tabs>
          <w:tab w:val="left" w:pos="720" w:leader="none"/>
        </w:tabs>
      </w:pPr>
      <w:rPr/>
    </w:lvl>
    <w:lvl w:ilvl="1" w:tplc="00003CD6">
      <w:start w:val="4"/>
      <w:numFmt w:val="decimal"/>
      <w:suff w:val="tab"/>
      <w:lvlText w:val="%2)"/>
      <w:lvlJc w:val="left"/>
      <w:pPr>
        <w:ind w:hanging="360" w:left="1440"/>
        <w:tabs>
          <w:tab w:val="left" w:pos="1440" w:leader="none"/>
        </w:tabs>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29">
    <w:nsid w:val="00006443"/>
    <w:multiLevelType w:val="hybridMultilevel"/>
    <w:lvl w:ilvl="0" w:tplc="0000428B">
      <w:start w:val="14"/>
      <w:numFmt w:val="upperLetter"/>
      <w:suff w:val="tab"/>
      <w:lvlText w:val="%1"/>
      <w:lvlJc w:val="left"/>
      <w:pPr>
        <w:ind w:hanging="360" w:left="720"/>
        <w:tabs>
          <w:tab w:val="left" w:pos="720" w:leader="none"/>
        </w:tabs>
      </w:pPr>
      <w:rPr/>
    </w:lvl>
    <w:lvl w:ilvl="1" w:tplc="000026A6">
      <w:start w:val="8"/>
      <w:numFmt w:val="decimal"/>
      <w:suff w:val="tab"/>
      <w:lvlText w:val="%2)"/>
      <w:lvlJc w:val="left"/>
      <w:pPr>
        <w:ind w:hanging="360" w:left="1440"/>
        <w:tabs>
          <w:tab w:val="left" w:pos="1440" w:leader="none"/>
        </w:tabs>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30">
    <w:nsid w:val="00006899"/>
    <w:multiLevelType w:val="hybridMultilevel"/>
    <w:lvl w:ilvl="0" w:tplc="000013E9">
      <w:start w:val="1"/>
      <w:numFmt w:val="decimal"/>
      <w:suff w:val="tab"/>
      <w:lvlText w:val="%1)"/>
      <w:lvlJc w:val="left"/>
      <w:pPr>
        <w:ind w:hanging="360" w:left="720"/>
        <w:tabs>
          <w:tab w:val="left" w:pos="720" w:leader="none"/>
        </w:tabs>
      </w:pPr>
      <w:rPr/>
    </w:lvl>
    <w:lvl w:ilvl="1" w:tplc="FFFFFFFF">
      <w:start w:val="1"/>
      <w:numFmt w:val="decimal"/>
      <w:suff w:val="tab"/>
      <w:lvlText w:val=""/>
      <w:lvlJc w:val="left"/>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31">
    <w:nsid w:val="0000692C"/>
    <w:multiLevelType w:val="hybridMultilevel"/>
    <w:lvl w:ilvl="0" w:tplc="0000187E">
      <w:start w:val="1"/>
      <w:numFmt w:val="bullet"/>
      <w:suff w:val="tab"/>
      <w:lvlText w:val="В"/>
      <w:lvlJc w:val="left"/>
      <w:pPr>
        <w:ind w:hanging="360" w:left="720"/>
        <w:tabs>
          <w:tab w:val="left" w:pos="720" w:leader="none"/>
        </w:tabs>
      </w:pPr>
      <w:rPr/>
    </w:lvl>
    <w:lvl w:ilvl="1" w:tplc="000016C5">
      <w:start w:val="2"/>
      <w:numFmt w:val="decimal"/>
      <w:suff w:val="tab"/>
      <w:lvlText w:val="5.%2."/>
      <w:lvlJc w:val="left"/>
      <w:pPr>
        <w:ind w:hanging="360" w:left="1440"/>
        <w:tabs>
          <w:tab w:val="left" w:pos="1440" w:leader="none"/>
        </w:tabs>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32">
    <w:nsid w:val="00006B36"/>
    <w:multiLevelType w:val="hybridMultilevel"/>
    <w:lvl w:ilvl="0" w:tplc="00003E12">
      <w:start w:val="1"/>
      <w:numFmt w:val="decimal"/>
      <w:suff w:val="tab"/>
      <w:lvlText w:val="%1)"/>
      <w:lvlJc w:val="left"/>
      <w:pPr>
        <w:ind w:hanging="360" w:left="928"/>
        <w:tabs>
          <w:tab w:val="left" w:pos="928" w:leader="none"/>
        </w:tabs>
      </w:pPr>
      <w:rPr/>
    </w:lvl>
    <w:lvl w:ilvl="1" w:tplc="FFFFFFFF">
      <w:start w:val="1"/>
      <w:numFmt w:val="decimal"/>
      <w:suff w:val="tab"/>
      <w:lvlText w:val=""/>
      <w:lvlJc w:val="left"/>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33">
    <w:nsid w:val="0000701F"/>
    <w:multiLevelType w:val="hybridMultilevel"/>
    <w:lvl w:ilvl="0" w:tplc="00007A5A">
      <w:start w:val="12"/>
      <w:numFmt w:val="decimal"/>
      <w:suff w:val="tab"/>
      <w:lvlText w:val="%1)"/>
      <w:lvlJc w:val="left"/>
      <w:pPr>
        <w:ind w:hanging="360" w:left="720"/>
        <w:tabs>
          <w:tab w:val="left" w:pos="720" w:leader="none"/>
        </w:tabs>
      </w:pPr>
      <w:rPr/>
    </w:lvl>
    <w:lvl w:ilvl="1" w:tplc="FFFFFFFF">
      <w:start w:val="1"/>
      <w:numFmt w:val="decimal"/>
      <w:suff w:val="tab"/>
      <w:lvlText w:val=""/>
      <w:lvlJc w:val="left"/>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34">
    <w:nsid w:val="0000767D"/>
    <w:multiLevelType w:val="hybridMultilevel"/>
    <w:lvl w:ilvl="0" w:tplc="00001238">
      <w:start w:val="1"/>
      <w:numFmt w:val="bullet"/>
      <w:suff w:val="tab"/>
      <w:lvlText w:val="-"/>
      <w:lvlJc w:val="left"/>
      <w:pPr>
        <w:ind w:hanging="360" w:left="720"/>
        <w:tabs>
          <w:tab w:val="left" w:pos="720" w:leader="none"/>
        </w:tabs>
      </w:pPr>
      <w:rPr/>
    </w:lvl>
    <w:lvl w:ilvl="1" w:tplc="FFFFFFFF">
      <w:start w:val="1"/>
      <w:numFmt w:val="decimal"/>
      <w:suff w:val="tab"/>
      <w:lvlText w:val=""/>
      <w:lvlJc w:val="left"/>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35">
    <w:nsid w:val="00007BB9"/>
    <w:multiLevelType w:val="hybridMultilevel"/>
    <w:lvl w:ilvl="0" w:tplc="0000139D">
      <w:start w:val="1"/>
      <w:numFmt w:val="bullet"/>
      <w:suff w:val="tab"/>
      <w:lvlText w:val="В"/>
      <w:lvlJc w:val="left"/>
      <w:pPr>
        <w:ind w:hanging="360" w:left="720"/>
        <w:tabs>
          <w:tab w:val="left" w:pos="720" w:leader="none"/>
        </w:tabs>
      </w:pPr>
      <w:rPr/>
    </w:lvl>
    <w:lvl w:ilvl="1" w:tplc="00007049">
      <w:start w:val="1"/>
      <w:numFmt w:val="decimal"/>
      <w:suff w:val="tab"/>
      <w:lvlText w:val="5.%2."/>
      <w:lvlJc w:val="left"/>
      <w:pPr>
        <w:ind w:hanging="360" w:left="1440"/>
        <w:tabs>
          <w:tab w:val="left" w:pos="1440" w:leader="none"/>
        </w:tabs>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36">
    <w:nsid w:val="00007EB7"/>
    <w:multiLevelType w:val="hybridMultilevel"/>
    <w:lvl w:ilvl="0" w:tplc="00002C3B">
      <w:start w:val="1"/>
      <w:numFmt w:val="bullet"/>
      <w:suff w:val="tab"/>
      <w:lvlText w:val="в"/>
      <w:lvlJc w:val="left"/>
      <w:pPr>
        <w:ind w:hanging="360" w:left="720"/>
        <w:tabs>
          <w:tab w:val="left" w:pos="720" w:leader="none"/>
        </w:tabs>
      </w:pPr>
      <w:rPr/>
    </w:lvl>
    <w:lvl w:ilvl="1" w:tplc="000015A1">
      <w:start w:val="5"/>
      <w:numFmt w:val="decimal"/>
      <w:suff w:val="tab"/>
      <w:lvlText w:val="%2)"/>
      <w:lvlJc w:val="left"/>
      <w:pPr>
        <w:ind w:hanging="360" w:left="1440"/>
        <w:tabs>
          <w:tab w:val="left" w:pos="1440" w:leader="none"/>
        </w:tabs>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37">
    <w:nsid w:val="00007F96"/>
    <w:multiLevelType w:val="hybridMultilevel"/>
    <w:lvl w:ilvl="0" w:tplc="00004E45">
      <w:start w:val="1"/>
      <w:numFmt w:val="bullet"/>
      <w:suff w:val="tab"/>
      <w:lvlText w:val="-"/>
      <w:lvlJc w:val="left"/>
      <w:pPr>
        <w:ind w:hanging="360" w:left="720"/>
        <w:tabs>
          <w:tab w:val="left" w:pos="720" w:leader="none"/>
        </w:tabs>
      </w:pPr>
      <w:rPr/>
    </w:lvl>
    <w:lvl w:ilvl="1" w:tplc="0000323B">
      <w:start w:val="1"/>
      <w:numFmt w:val="bullet"/>
      <w:suff w:val="tab"/>
      <w:lvlText w:val="-"/>
      <w:lvlJc w:val="left"/>
      <w:pPr>
        <w:ind w:hanging="360" w:left="1440"/>
        <w:tabs>
          <w:tab w:val="left" w:pos="1440" w:leader="none"/>
        </w:tabs>
      </w:pPr>
      <w:rPr/>
    </w:lvl>
    <w:lvl w:ilvl="2" w:tplc="FFFFFFFF">
      <w:start w:val="1"/>
      <w:numFmt w:val="decimal"/>
      <w:suff w:val="tab"/>
      <w:lvlText w:val=""/>
      <w:lvlJc w:val="left"/>
      <w:pPr/>
      <w:rPr/>
    </w:lvl>
    <w:lvl w:ilvl="3" w:tplc="FFFFFFFF">
      <w:start w:val="1"/>
      <w:numFmt w:val="decimal"/>
      <w:suff w:val="tab"/>
      <w:lvlText w:val=""/>
      <w:lvlJc w:val="left"/>
      <w:pPr/>
      <w:rPr/>
    </w:lvl>
    <w:lvl w:ilvl="4" w:tplc="FFFFFFFF">
      <w:start w:val="1"/>
      <w:numFmt w:val="decimal"/>
      <w:suff w:val="tab"/>
      <w:lvlText w:val=""/>
      <w:lvlJc w:val="left"/>
      <w:pPr/>
      <w:rPr/>
    </w:lvl>
    <w:lvl w:ilvl="5" w:tplc="FFFFFFFF">
      <w:start w:val="1"/>
      <w:numFmt w:val="decimal"/>
      <w:suff w:val="tab"/>
      <w:lvlText w:val=""/>
      <w:lvlJc w:val="left"/>
      <w:pPr/>
      <w:rPr/>
    </w:lvl>
    <w:lvl w:ilvl="6" w:tplc="FFFFFFFF">
      <w:start w:val="1"/>
      <w:numFmt w:val="decimal"/>
      <w:suff w:val="tab"/>
      <w:lvlText w:val=""/>
      <w:lvlJc w:val="left"/>
      <w:pPr/>
      <w:rPr/>
    </w:lvl>
    <w:lvl w:ilvl="7" w:tplc="FFFFFFFF">
      <w:start w:val="1"/>
      <w:numFmt w:val="decimal"/>
      <w:suff w:val="tab"/>
      <w:lvlText w:val=""/>
      <w:lvlJc w:val="left"/>
      <w:pPr/>
      <w:rPr/>
    </w:lvl>
    <w:lvl w:ilvl="8" w:tplc="FFFFFFFF">
      <w:start w:val="1"/>
      <w:numFmt w:val="decimal"/>
      <w:suff w:val="tab"/>
      <w:lvlText w:val=""/>
      <w:lvlJc w:val="left"/>
      <w:pPr/>
      <w:rPr/>
    </w:lvl>
  </w:abstractNum>
  <w:abstractNum w:abstractNumId="38">
    <w:nsid w:val="18CE4FB9"/>
    <w:multiLevelType w:val="multilevel"/>
    <w:lvl w:ilvl="0">
      <w:start w:val="1"/>
      <w:numFmt w:val="decimal"/>
      <w:suff w:val="tab"/>
      <w:lvlText w:val="%1."/>
      <w:lvlJc w:val="left"/>
      <w:pPr>
        <w:ind w:hanging="360" w:left="720"/>
      </w:pPr>
      <w:rPr/>
    </w:lvl>
    <w:lvl w:ilvl="1">
      <w:start w:val="1"/>
      <w:numFmt w:val="decimal"/>
      <w:isLgl w:val="1"/>
      <w:suff w:val="tab"/>
      <w:lvlText w:val="%1.%2."/>
      <w:lvlJc w:val="left"/>
      <w:pPr>
        <w:ind w:hanging="720" w:left="1287"/>
      </w:pPr>
      <w:rPr/>
    </w:lvl>
    <w:lvl w:ilvl="2">
      <w:start w:val="1"/>
      <w:numFmt w:val="decimal"/>
      <w:isLgl w:val="1"/>
      <w:suff w:val="tab"/>
      <w:lvlText w:val="%1.%2.%3."/>
      <w:lvlJc w:val="left"/>
      <w:pPr>
        <w:ind w:hanging="720" w:left="1494"/>
      </w:pPr>
      <w:rPr/>
    </w:lvl>
    <w:lvl w:ilvl="3">
      <w:start w:val="1"/>
      <w:numFmt w:val="decimal"/>
      <w:isLgl w:val="1"/>
      <w:suff w:val="tab"/>
      <w:lvlText w:val="%1.%2.%3.%4."/>
      <w:lvlJc w:val="left"/>
      <w:pPr>
        <w:ind w:hanging="1080" w:left="2061"/>
      </w:pPr>
      <w:rPr/>
    </w:lvl>
    <w:lvl w:ilvl="4">
      <w:start w:val="1"/>
      <w:numFmt w:val="decimal"/>
      <w:isLgl w:val="1"/>
      <w:suff w:val="tab"/>
      <w:lvlText w:val="%1.%2.%3.%4.%5."/>
      <w:lvlJc w:val="left"/>
      <w:pPr>
        <w:ind w:hanging="1080" w:left="2268"/>
      </w:pPr>
      <w:rPr/>
    </w:lvl>
    <w:lvl w:ilvl="5">
      <w:start w:val="1"/>
      <w:numFmt w:val="decimal"/>
      <w:isLgl w:val="1"/>
      <w:suff w:val="tab"/>
      <w:lvlText w:val="%1.%2.%3.%4.%5.%6."/>
      <w:lvlJc w:val="left"/>
      <w:pPr>
        <w:ind w:hanging="1440" w:left="2835"/>
      </w:pPr>
      <w:rPr/>
    </w:lvl>
    <w:lvl w:ilvl="6">
      <w:start w:val="1"/>
      <w:numFmt w:val="decimal"/>
      <w:isLgl w:val="1"/>
      <w:suff w:val="tab"/>
      <w:lvlText w:val="%1.%2.%3.%4.%5.%6.%7."/>
      <w:lvlJc w:val="left"/>
      <w:pPr>
        <w:ind w:hanging="1800" w:left="3402"/>
      </w:pPr>
      <w:rPr/>
    </w:lvl>
    <w:lvl w:ilvl="7">
      <w:start w:val="1"/>
      <w:numFmt w:val="decimal"/>
      <w:isLgl w:val="1"/>
      <w:suff w:val="tab"/>
      <w:lvlText w:val="%1.%2.%3.%4.%5.%6.%7.%8."/>
      <w:lvlJc w:val="left"/>
      <w:pPr>
        <w:ind w:hanging="1800" w:left="3609"/>
      </w:pPr>
      <w:rPr/>
    </w:lvl>
    <w:lvl w:ilvl="8">
      <w:start w:val="1"/>
      <w:numFmt w:val="decimal"/>
      <w:isLgl w:val="1"/>
      <w:suff w:val="tab"/>
      <w:lvlText w:val="%1.%2.%3.%4.%5.%6.%7.%8.%9."/>
      <w:lvlJc w:val="left"/>
      <w:pPr>
        <w:ind w:hanging="2160" w:left="4176"/>
      </w:pPr>
      <w:rPr/>
    </w:lvl>
  </w:abstractNum>
  <w:abstractNum w:abstractNumId="39">
    <w:nsid w:val="218B01EB"/>
    <w:multiLevelType w:val="hybridMultilevel"/>
    <w:lvl w:ilvl="0" w:tplc="315264C2">
      <w:start w:val="1"/>
      <w:numFmt w:val="decimal"/>
      <w:suff w:val="tab"/>
      <w:lvlText w:val="%1)"/>
      <w:lvlJc w:val="left"/>
      <w:pPr>
        <w:ind w:hanging="360" w:left="3054"/>
      </w:pPr>
      <w:rPr/>
    </w:lvl>
    <w:lvl w:ilvl="1" w:tplc="04190019">
      <w:start w:val="1"/>
      <w:numFmt w:val="lowerLetter"/>
      <w:suff w:val="tab"/>
      <w:lvlText w:val="%2."/>
      <w:lvlJc w:val="left"/>
      <w:pPr>
        <w:ind w:hanging="360" w:left="3774"/>
      </w:pPr>
      <w:rPr/>
    </w:lvl>
    <w:lvl w:ilvl="2" w:tplc="0419001B">
      <w:start w:val="1"/>
      <w:numFmt w:val="lowerRoman"/>
      <w:suff w:val="tab"/>
      <w:lvlText w:val="%3."/>
      <w:lvlJc w:val="right"/>
      <w:pPr>
        <w:ind w:hanging="180" w:left="4494"/>
      </w:pPr>
      <w:rPr/>
    </w:lvl>
    <w:lvl w:ilvl="3" w:tplc="0419000F">
      <w:start w:val="1"/>
      <w:numFmt w:val="decimal"/>
      <w:suff w:val="tab"/>
      <w:lvlText w:val="%4."/>
      <w:lvlJc w:val="left"/>
      <w:pPr>
        <w:ind w:hanging="360" w:left="5214"/>
      </w:pPr>
      <w:rPr/>
    </w:lvl>
    <w:lvl w:ilvl="4" w:tplc="04190019">
      <w:start w:val="1"/>
      <w:numFmt w:val="lowerLetter"/>
      <w:suff w:val="tab"/>
      <w:lvlText w:val="%5."/>
      <w:lvlJc w:val="left"/>
      <w:pPr>
        <w:ind w:hanging="360" w:left="5934"/>
      </w:pPr>
      <w:rPr/>
    </w:lvl>
    <w:lvl w:ilvl="5" w:tplc="0419001B">
      <w:start w:val="1"/>
      <w:numFmt w:val="lowerRoman"/>
      <w:suff w:val="tab"/>
      <w:lvlText w:val="%6."/>
      <w:lvlJc w:val="right"/>
      <w:pPr>
        <w:ind w:hanging="180" w:left="6654"/>
      </w:pPr>
      <w:rPr/>
    </w:lvl>
    <w:lvl w:ilvl="6" w:tplc="0419000F">
      <w:start w:val="1"/>
      <w:numFmt w:val="decimal"/>
      <w:suff w:val="tab"/>
      <w:lvlText w:val="%7."/>
      <w:lvlJc w:val="left"/>
      <w:pPr>
        <w:ind w:hanging="360" w:left="7374"/>
      </w:pPr>
      <w:rPr/>
    </w:lvl>
    <w:lvl w:ilvl="7" w:tplc="04190019">
      <w:start w:val="1"/>
      <w:numFmt w:val="lowerLetter"/>
      <w:suff w:val="tab"/>
      <w:lvlText w:val="%8."/>
      <w:lvlJc w:val="left"/>
      <w:pPr>
        <w:ind w:hanging="360" w:left="8094"/>
      </w:pPr>
      <w:rPr/>
    </w:lvl>
    <w:lvl w:ilvl="8" w:tplc="0419001B">
      <w:start w:val="1"/>
      <w:numFmt w:val="lowerRoman"/>
      <w:suff w:val="tab"/>
      <w:lvlText w:val="%9."/>
      <w:lvlJc w:val="right"/>
      <w:pPr>
        <w:ind w:hanging="180" w:left="8814"/>
      </w:pPr>
      <w:rPr/>
    </w:lvl>
  </w:abstractNum>
  <w:abstractNum w:abstractNumId="40">
    <w:nsid w:val="285D2651"/>
    <w:multiLevelType w:val="hybridMultilevel"/>
    <w:lvl w:ilvl="0" w:tplc="CD04C5BE">
      <w:start w:val="1"/>
      <w:numFmt w:val="decimal"/>
      <w:suff w:val="tab"/>
      <w:lvlText w:val="%1)"/>
      <w:lvlJc w:val="left"/>
      <w:pPr>
        <w:ind w:hanging="360" w:left="1080"/>
      </w:pPr>
      <w:rPr/>
    </w:lvl>
    <w:lvl w:ilvl="1" w:tplc="04190019">
      <w:start w:val="1"/>
      <w:numFmt w:val="lowerLetter"/>
      <w:suff w:val="tab"/>
      <w:lvlText w:val="%2."/>
      <w:lvlJc w:val="left"/>
      <w:pPr>
        <w:ind w:hanging="360" w:left="1800"/>
      </w:pPr>
      <w:rPr/>
    </w:lvl>
    <w:lvl w:ilvl="2" w:tplc="0419001B">
      <w:start w:val="1"/>
      <w:numFmt w:val="lowerRoman"/>
      <w:suff w:val="tab"/>
      <w:lvlText w:val="%3."/>
      <w:lvlJc w:val="right"/>
      <w:pPr>
        <w:ind w:hanging="180" w:left="2520"/>
      </w:pPr>
      <w:rPr/>
    </w:lvl>
    <w:lvl w:ilvl="3" w:tplc="0419000F">
      <w:start w:val="1"/>
      <w:numFmt w:val="decimal"/>
      <w:suff w:val="tab"/>
      <w:lvlText w:val="%4."/>
      <w:lvlJc w:val="left"/>
      <w:pPr>
        <w:ind w:hanging="360" w:left="3240"/>
      </w:pPr>
      <w:rPr/>
    </w:lvl>
    <w:lvl w:ilvl="4" w:tplc="04190019">
      <w:start w:val="1"/>
      <w:numFmt w:val="lowerLetter"/>
      <w:suff w:val="tab"/>
      <w:lvlText w:val="%5."/>
      <w:lvlJc w:val="left"/>
      <w:pPr>
        <w:ind w:hanging="360" w:left="3960"/>
      </w:pPr>
      <w:rPr/>
    </w:lvl>
    <w:lvl w:ilvl="5" w:tplc="0419001B">
      <w:start w:val="1"/>
      <w:numFmt w:val="lowerRoman"/>
      <w:suff w:val="tab"/>
      <w:lvlText w:val="%6."/>
      <w:lvlJc w:val="right"/>
      <w:pPr>
        <w:ind w:hanging="180" w:left="4680"/>
      </w:pPr>
      <w:rPr/>
    </w:lvl>
    <w:lvl w:ilvl="6" w:tplc="0419000F">
      <w:start w:val="1"/>
      <w:numFmt w:val="decimal"/>
      <w:suff w:val="tab"/>
      <w:lvlText w:val="%7."/>
      <w:lvlJc w:val="left"/>
      <w:pPr>
        <w:ind w:hanging="360" w:left="5400"/>
      </w:pPr>
      <w:rPr/>
    </w:lvl>
    <w:lvl w:ilvl="7" w:tplc="04190019">
      <w:start w:val="1"/>
      <w:numFmt w:val="lowerLetter"/>
      <w:suff w:val="tab"/>
      <w:lvlText w:val="%8."/>
      <w:lvlJc w:val="left"/>
      <w:pPr>
        <w:ind w:hanging="360" w:left="6120"/>
      </w:pPr>
      <w:rPr/>
    </w:lvl>
    <w:lvl w:ilvl="8" w:tplc="0419001B">
      <w:start w:val="1"/>
      <w:numFmt w:val="lowerRoman"/>
      <w:suff w:val="tab"/>
      <w:lvlText w:val="%9."/>
      <w:lvlJc w:val="right"/>
      <w:pPr>
        <w:ind w:hanging="180" w:left="6840"/>
      </w:pPr>
      <w:rPr/>
    </w:lvl>
  </w:abstractNum>
  <w:abstractNum w:abstractNumId="41">
    <w:nsid w:val="6C2C2C78"/>
    <w:multiLevelType w:val="multilevel"/>
    <w:lvl w:ilvl="0">
      <w:start w:val="1"/>
      <w:numFmt w:val="decimal"/>
      <w:suff w:val="tab"/>
      <w:lvlText w:val="%1."/>
      <w:lvlJc w:val="left"/>
      <w:pPr/>
      <w:rPr>
        <w:rFonts w:ascii="Times New Roman" w:hAnsi="Times New Roman"/>
        <w:b w:val="0"/>
        <w:i w:val="0"/>
        <w:strike w:val="0"/>
        <w:color w:val="000000"/>
        <w:sz w:val="27"/>
        <w:u w:val="none"/>
      </w:rPr>
    </w:lvl>
    <w:lvl w:ilvl="1">
      <w:start w:val="1"/>
      <w:numFmt w:val="decimal"/>
      <w:suff w:val="tab"/>
      <w:lvlText w:val=""/>
      <w:lvlJc w:val="left"/>
      <w:pPr/>
      <w:rPr/>
    </w:lvl>
    <w:lvl w:ilvl="2">
      <w:start w:val="1"/>
      <w:numFmt w:val="decimal"/>
      <w:suff w:val="tab"/>
      <w:lvlText w:val=""/>
      <w:lvlJc w:val="left"/>
      <w:pPr/>
      <w:rPr/>
    </w:lvl>
    <w:lvl w:ilvl="3">
      <w:start w:val="1"/>
      <w:numFmt w:val="decimal"/>
      <w:suff w:val="tab"/>
      <w:lvlText w:val=""/>
      <w:lvlJc w:val="left"/>
      <w:pPr/>
      <w:rPr/>
    </w:lvl>
    <w:lvl w:ilvl="4">
      <w:start w:val="1"/>
      <w:numFmt w:val="decimal"/>
      <w:suff w:val="tab"/>
      <w:lvlText w:val=""/>
      <w:lvlJc w:val="left"/>
      <w:pPr/>
      <w:rPr/>
    </w:lvl>
    <w:lvl w:ilvl="5">
      <w:start w:val="1"/>
      <w:numFmt w:val="decimal"/>
      <w:suff w:val="tab"/>
      <w:lvlText w:val=""/>
      <w:lvlJc w:val="left"/>
      <w:pPr/>
      <w:rPr/>
    </w:lvl>
    <w:lvl w:ilvl="6">
      <w:start w:val="1"/>
      <w:numFmt w:val="decimal"/>
      <w:suff w:val="tab"/>
      <w:lvlText w:val=""/>
      <w:lvlJc w:val="left"/>
      <w:pPr/>
      <w:rPr/>
    </w:lvl>
    <w:lvl w:ilvl="7">
      <w:start w:val="1"/>
      <w:numFmt w:val="decimal"/>
      <w:suff w:val="tab"/>
      <w:lvlText w:val=""/>
      <w:lvlJc w:val="left"/>
      <w:pPr/>
      <w:rPr/>
    </w:lvl>
    <w:lvl w:ilvl="8">
      <w:start w:val="1"/>
      <w:numFmt w:val="decimal"/>
      <w:suff w:val="tab"/>
      <w:lvlText w:val=""/>
      <w:lvlJc w:val="left"/>
      <w:pPr/>
      <w:rPr/>
    </w:lvl>
  </w:abstractNum>
  <w:abstractNum w:abstractNumId="42">
    <w:nsid w:val="7FFA7D8A"/>
    <w:multiLevelType w:val="multilevel"/>
    <w:lvl w:ilvl="0">
      <w:start w:val="12"/>
      <w:numFmt w:val="decimal"/>
      <w:suff w:val="tab"/>
      <w:lvlText w:val="%1"/>
      <w:lvlJc w:val="left"/>
      <w:pPr>
        <w:ind w:hanging="1305" w:left="1305"/>
      </w:pPr>
      <w:rPr>
        <w:sz w:val="28"/>
      </w:rPr>
    </w:lvl>
    <w:lvl w:ilvl="1">
      <w:start w:val="7"/>
      <w:numFmt w:val="decimalZero"/>
      <w:suff w:val="tab"/>
      <w:lvlText w:val="%1.%2"/>
      <w:lvlJc w:val="left"/>
      <w:pPr>
        <w:ind w:hanging="1305" w:left="1305"/>
      </w:pPr>
      <w:rPr>
        <w:sz w:val="28"/>
      </w:rPr>
    </w:lvl>
    <w:lvl w:ilvl="2">
      <w:start w:val="2010"/>
      <w:numFmt w:val="decimal"/>
      <w:suff w:val="tab"/>
      <w:lvlText w:val="%1.%2.%3"/>
      <w:lvlJc w:val="left"/>
      <w:pPr>
        <w:ind w:hanging="1305" w:left="1305"/>
      </w:pPr>
      <w:rPr>
        <w:sz w:val="28"/>
      </w:rPr>
    </w:lvl>
    <w:lvl w:ilvl="3">
      <w:start w:val="1"/>
      <w:numFmt w:val="decimal"/>
      <w:suff w:val="tab"/>
      <w:lvlText w:val="%1.%2.%3.%4"/>
      <w:lvlJc w:val="left"/>
      <w:pPr>
        <w:ind w:hanging="1305" w:left="1305"/>
      </w:pPr>
      <w:rPr>
        <w:sz w:val="28"/>
      </w:rPr>
    </w:lvl>
    <w:lvl w:ilvl="4">
      <w:start w:val="1"/>
      <w:numFmt w:val="decimal"/>
      <w:suff w:val="tab"/>
      <w:lvlText w:val="%1.%2.%3.%4.%5"/>
      <w:lvlJc w:val="left"/>
      <w:pPr>
        <w:ind w:hanging="1305" w:left="1305"/>
      </w:pPr>
      <w:rPr>
        <w:sz w:val="28"/>
      </w:rPr>
    </w:lvl>
    <w:lvl w:ilvl="5">
      <w:start w:val="1"/>
      <w:numFmt w:val="decimal"/>
      <w:suff w:val="tab"/>
      <w:lvlText w:val="%1.%2.%3.%4.%5.%6"/>
      <w:lvlJc w:val="left"/>
      <w:pPr>
        <w:ind w:hanging="1440" w:left="1440"/>
      </w:pPr>
      <w:rPr>
        <w:sz w:val="28"/>
      </w:rPr>
    </w:lvl>
    <w:lvl w:ilvl="6">
      <w:start w:val="1"/>
      <w:numFmt w:val="decimal"/>
      <w:suff w:val="tab"/>
      <w:lvlText w:val="%1.%2.%3.%4.%5.%6.%7"/>
      <w:lvlJc w:val="left"/>
      <w:pPr>
        <w:ind w:hanging="1440" w:left="1440"/>
      </w:pPr>
      <w:rPr>
        <w:sz w:val="28"/>
      </w:rPr>
    </w:lvl>
    <w:lvl w:ilvl="7">
      <w:start w:val="1"/>
      <w:numFmt w:val="decimal"/>
      <w:suff w:val="tab"/>
      <w:lvlText w:val="%1.%2.%3.%4.%5.%6.%7.%8"/>
      <w:lvlJc w:val="left"/>
      <w:pPr>
        <w:ind w:hanging="1800" w:left="1800"/>
      </w:pPr>
      <w:rPr>
        <w:sz w:val="28"/>
      </w:rPr>
    </w:lvl>
    <w:lvl w:ilvl="8">
      <w:start w:val="1"/>
      <w:numFmt w:val="decimal"/>
      <w:suff w:val="tab"/>
      <w:lvlText w:val="%1.%2.%3.%4.%5.%6.%7.%8.%9"/>
      <w:lvlJc w:val="left"/>
      <w:pPr>
        <w:ind w:hanging="2160" w:left="2160"/>
      </w:pPr>
      <w:rPr>
        <w:sz w:val="28"/>
      </w:rPr>
    </w:lvl>
  </w:abstractNum>
  <w:num w:numId="1">
    <w:abstractNumId w:val="0"/>
  </w:num>
  <w:num w:numId="2">
    <w:abstractNumId w:val="20"/>
  </w:num>
  <w:num w:numId="3">
    <w:abstractNumId w:val="10"/>
  </w:num>
  <w:num w:numId="4">
    <w:abstractNumId w:val="2"/>
  </w:num>
  <w:num w:numId="5">
    <w:abstractNumId w:val="8"/>
  </w:num>
  <w:num w:numId="6">
    <w:abstractNumId w:val="1"/>
  </w:num>
  <w:num w:numId="7">
    <w:abstractNumId w:val="24"/>
  </w:num>
  <w:num w:numId="8">
    <w:abstractNumId w:val="9"/>
  </w:num>
  <w:num w:numId="9">
    <w:abstractNumId w:val="16"/>
  </w:num>
  <w:num w:numId="10">
    <w:abstractNumId w:val="29"/>
  </w:num>
  <w:num w:numId="11">
    <w:abstractNumId w:val="33"/>
  </w:num>
  <w:num w:numId="12">
    <w:abstractNumId w:val="34"/>
  </w:num>
  <w:num w:numId="13">
    <w:abstractNumId w:val="19"/>
  </w:num>
  <w:num w:numId="14">
    <w:abstractNumId w:val="12"/>
  </w:num>
  <w:num w:numId="15">
    <w:abstractNumId w:val="37"/>
  </w:num>
  <w:num w:numId="16">
    <w:abstractNumId w:val="13"/>
  </w:num>
  <w:num w:numId="17">
    <w:abstractNumId w:val="3"/>
  </w:num>
  <w:num w:numId="18">
    <w:abstractNumId w:val="4"/>
  </w:num>
  <w:num w:numId="19">
    <w:abstractNumId w:val="14"/>
  </w:num>
  <w:num w:numId="20">
    <w:abstractNumId w:val="32"/>
  </w:num>
  <w:num w:numId="21">
    <w:abstractNumId w:val="11"/>
  </w:num>
  <w:num w:numId="22">
    <w:abstractNumId w:val="18"/>
  </w:num>
  <w:num w:numId="23">
    <w:abstractNumId w:val="26"/>
  </w:num>
  <w:num w:numId="24">
    <w:abstractNumId w:val="25"/>
  </w:num>
  <w:num w:numId="25">
    <w:abstractNumId w:val="17"/>
  </w:num>
  <w:num w:numId="26">
    <w:abstractNumId w:val="36"/>
  </w:num>
  <w:num w:numId="27">
    <w:abstractNumId w:val="27"/>
  </w:num>
  <w:num w:numId="28">
    <w:abstractNumId w:val="22"/>
  </w:num>
  <w:num w:numId="29">
    <w:abstractNumId w:val="7"/>
  </w:num>
  <w:num w:numId="30">
    <w:abstractNumId w:val="15"/>
  </w:num>
  <w:num w:numId="31">
    <w:abstractNumId w:val="35"/>
  </w:num>
  <w:num w:numId="32">
    <w:abstractNumId w:val="31"/>
  </w:num>
  <w:num w:numId="33">
    <w:abstractNumId w:val="30"/>
  </w:num>
  <w:num w:numId="34">
    <w:abstractNumId w:val="21"/>
  </w:num>
  <w:num w:numId="35">
    <w:abstractNumId w:val="28"/>
  </w:num>
  <w:num w:numId="36">
    <w:abstractNumId w:val="6"/>
  </w:num>
  <w:num w:numId="37">
    <w:abstractNumId w:val="23"/>
  </w:num>
  <w:num w:numId="38">
    <w:abstractNumId w:val="5"/>
  </w:num>
  <w:num w:numId="39">
    <w:abstractNumId w:val="42"/>
  </w:num>
  <w:num w:numId="40">
    <w:abstractNumId w:val="41"/>
  </w:num>
  <w:num w:numId="41">
    <w:abstractNumId w:val="38"/>
  </w:num>
  <w:num w:numId="42">
    <w:abstractNumId w:val="40"/>
  </w:num>
  <w:num w:numId="43">
    <w:abstractNumId w:val="39"/>
  </w:num>
</w:numbering>
</file>

<file path=word/settings.xml><?xml version="1.0" encoding="utf-8"?>
<w:settings xmlns:w="http://schemas.openxmlformats.org/wordprocessingml/2006/main">
  <w:displayBackgroundShape w:val="0"/>
  <w:defaultTabStop w:val="720"/>
  <w:autoHyphenation w:val="0"/>
  <w:evenAndOddHeaders w:val="0"/>
  <w:clrSchemeMapping/>
</w:settings>
</file>

<file path=word/styles.xml><?xml version="1.0" encoding="utf-8"?>
<w:styles xmlns:w="http://schemas.openxmlformats.org/wordprocessingml/2006/main">
  <w:docDefaults>
    <w:rPrDefault>
      <w:rPr>
        <w:rFonts w:ascii="Calibri" w:hAnsi="Calibri"/>
        <w:b w:val="0"/>
        <w:i w:val="0"/>
        <w:caps w:val="0"/>
        <w:strike w:val="0"/>
        <w:noProof w:val="0"/>
        <w:vanish w:val="0"/>
        <w:color w:val="auto"/>
        <w:sz w:val="22"/>
        <w:u w:val="none"/>
        <w:vertAlign w:val="baseline"/>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qFormat/>
    <w:pPr>
      <w:spacing w:lineRule="auto" w:line="276" w:after="200" w:beforeAutospacing="0" w:afterAutospacing="0"/>
    </w:pPr>
    <w:rPr/>
  </w:style>
  <w:style w:type="paragraph" w:styleId="P1">
    <w:name w:val="heading 1"/>
    <w:basedOn w:val="P0"/>
    <w:link w:val="C10"/>
    <w:qFormat/>
    <w:pPr>
      <w:widowControl w:val="0"/>
      <w:spacing w:lineRule="auto" w:line="240" w:after="0" w:beforeAutospacing="0" w:afterAutospacing="0"/>
      <w:ind w:left="187"/>
      <w:jc w:val="center"/>
      <w:outlineLvl w:val="0"/>
    </w:pPr>
    <w:rPr>
      <w:rFonts w:ascii="Times New Roman" w:hAnsi="Times New Roman"/>
      <w:b w:val="1"/>
      <w:sz w:val="28"/>
    </w:rPr>
  </w:style>
  <w:style w:type="paragraph" w:styleId="P2">
    <w:name w:val="heading 2"/>
    <w:basedOn w:val="P0"/>
    <w:next w:val="P0"/>
    <w:link w:val="C13"/>
    <w:semiHidden/>
    <w:qFormat/>
    <w:pPr>
      <w:keepNext w:val="1"/>
      <w:keepLines w:val="1"/>
      <w:spacing w:before="40" w:after="0" w:beforeAutospacing="0" w:afterAutospacing="0"/>
      <w:outlineLvl w:val="1"/>
    </w:pPr>
    <w:rPr>
      <w:color w:val="365F91"/>
      <w:sz w:val="26"/>
    </w:rPr>
  </w:style>
  <w:style w:type="paragraph" w:styleId="P3">
    <w:name w:val="heading 3"/>
    <w:basedOn w:val="P0"/>
    <w:next w:val="P0"/>
    <w:link w:val="C11"/>
    <w:semiHidden/>
    <w:qFormat/>
    <w:pPr>
      <w:keepNext w:val="1"/>
      <w:keepLines w:val="1"/>
      <w:spacing w:before="40" w:after="0" w:beforeAutospacing="0" w:afterAutospacing="0"/>
      <w:outlineLvl w:val="2"/>
    </w:pPr>
    <w:rPr>
      <w:color w:val="243F60"/>
      <w:sz w:val="24"/>
    </w:rPr>
  </w:style>
  <w:style w:type="paragraph" w:styleId="P4">
    <w:name w:val="List Paragraph"/>
    <w:basedOn w:val="P0"/>
    <w:qFormat/>
    <w:pPr>
      <w:ind w:left="720"/>
      <w:contextualSpacing w:val="1"/>
    </w:pPr>
    <w:rPr/>
  </w:style>
  <w:style w:type="paragraph" w:styleId="P5">
    <w:name w:val="Основной текст6"/>
    <w:basedOn w:val="P0"/>
    <w:link w:val="C3"/>
    <w:pPr>
      <w:widowControl w:val="0"/>
      <w:shd w:val="clear" w:fill="FFFFFF"/>
      <w:spacing w:lineRule="exact" w:line="322" w:before="600" w:after="900" w:beforeAutospacing="0" w:afterAutospacing="0"/>
    </w:pPr>
    <w:rPr>
      <w:rFonts w:ascii="Times New Roman" w:hAnsi="Times New Roman"/>
      <w:sz w:val="27"/>
    </w:rPr>
  </w:style>
  <w:style w:type="paragraph" w:styleId="P6">
    <w:name w:val="header"/>
    <w:basedOn w:val="P0"/>
    <w:link w:val="C4"/>
    <w:semiHidden/>
    <w:pPr>
      <w:tabs>
        <w:tab w:val="center" w:pos="4677" w:leader="none"/>
        <w:tab w:val="right" w:pos="9355" w:leader="none"/>
      </w:tabs>
      <w:spacing w:lineRule="auto" w:line="240" w:after="0" w:beforeAutospacing="0" w:afterAutospacing="0"/>
    </w:pPr>
    <w:rPr/>
  </w:style>
  <w:style w:type="paragraph" w:styleId="P7">
    <w:name w:val="footer"/>
    <w:basedOn w:val="P0"/>
    <w:link w:val="C5"/>
    <w:semiHidden/>
    <w:pPr>
      <w:tabs>
        <w:tab w:val="center" w:pos="4677" w:leader="none"/>
        <w:tab w:val="right" w:pos="9355" w:leader="none"/>
      </w:tabs>
      <w:spacing w:lineRule="auto" w:line="240" w:after="0" w:beforeAutospacing="0" w:afterAutospacing="0"/>
    </w:pPr>
    <w:rPr/>
  </w:style>
  <w:style w:type="paragraph" w:styleId="P8">
    <w:name w:val="Базовый"/>
    <w:pPr>
      <w:suppressAutoHyphens w:val="1"/>
      <w:spacing w:lineRule="auto" w:line="276" w:after="200" w:beforeAutospacing="0" w:afterAutospacing="0"/>
    </w:pPr>
    <w:rPr>
      <w:color w:val="00000A"/>
    </w:rPr>
  </w:style>
  <w:style w:type="paragraph" w:styleId="P9">
    <w:name w:val="No Spacing"/>
    <w:qFormat/>
    <w:pPr>
      <w:widowControl w:val="0"/>
      <w:suppressAutoHyphens w:val="1"/>
      <w:spacing w:lineRule="auto" w:line="276" w:after="200" w:beforeAutospacing="0" w:afterAutospacing="0"/>
    </w:pPr>
    <w:rPr/>
  </w:style>
  <w:style w:type="paragraph" w:styleId="P10">
    <w:name w:val="Normal (Web)"/>
    <w:basedOn w:val="P0"/>
    <w:pPr>
      <w:spacing w:lineRule="auto" w:line="324" w:after="360" w:beforeAutospacing="0" w:afterAutospacing="0"/>
    </w:pPr>
    <w:rPr>
      <w:rFonts w:ascii="Times New Roman" w:hAnsi="Times New Roman"/>
      <w:sz w:val="24"/>
    </w:rPr>
  </w:style>
  <w:style w:type="paragraph" w:styleId="P11">
    <w:name w:val="Основной текст (2)"/>
    <w:basedOn w:val="P0"/>
    <w:link w:val="C8"/>
    <w:pPr>
      <w:widowControl w:val="0"/>
      <w:shd w:val="clear" w:fill="FFFFFF"/>
      <w:spacing w:lineRule="exact" w:line="322" w:after="300" w:beforeAutospacing="0" w:afterAutospacing="0"/>
      <w:jc w:val="center"/>
    </w:pPr>
    <w:rPr>
      <w:rFonts w:ascii="Times New Roman" w:hAnsi="Times New Roman"/>
      <w:b w:val="1"/>
      <w:noProof w:val="1"/>
      <w:sz w:val="27"/>
    </w:rPr>
  </w:style>
  <w:style w:type="paragraph" w:styleId="P12">
    <w:name w:val="Обычный1"/>
    <w:qFormat/>
    <w:pPr>
      <w:suppressAutoHyphens w:val="1"/>
      <w:spacing w:lineRule="auto" w:line="276" w:after="200" w:beforeAutospacing="0" w:afterAutospacing="0"/>
    </w:pPr>
    <w:rPr>
      <w:color w:val="00000A"/>
    </w:rPr>
  </w:style>
  <w:style w:type="paragraph" w:styleId="P13">
    <w:name w:val="Balloon Text"/>
    <w:basedOn w:val="P0"/>
    <w:link w:val="C14"/>
    <w:semiHidden/>
    <w:pPr>
      <w:spacing w:lineRule="auto" w:line="240" w:after="0" w:beforeAutospacing="0" w:afterAutospacing="0"/>
    </w:pPr>
    <w:rPr>
      <w:rFonts w:ascii="Tahoma" w:hAnsi="Tahoma"/>
      <w:sz w:val="16"/>
    </w:rPr>
  </w:style>
  <w:style w:type="character" w:styleId="C0" w:default="1">
    <w:name w:val="Default Paragraph Font"/>
    <w:semiHidden/>
    <w:rPr/>
  </w:style>
  <w:style w:type="character" w:styleId="C1">
    <w:name w:val="Line Number"/>
    <w:basedOn w:val="C0"/>
    <w:semiHidden/>
    <w:rPr/>
  </w:style>
  <w:style w:type="character" w:styleId="C2">
    <w:name w:val="Hyperlink"/>
    <w:basedOn w:val="C0"/>
    <w:rPr>
      <w:color w:val="0000FF"/>
      <w:u w:val="single"/>
    </w:rPr>
  </w:style>
  <w:style w:type="character" w:styleId="C3">
    <w:name w:val="Основной текст_"/>
    <w:basedOn w:val="C0"/>
    <w:link w:val="P5"/>
    <w:rPr>
      <w:rFonts w:ascii="Times New Roman" w:hAnsi="Times New Roman"/>
      <w:sz w:val="27"/>
    </w:rPr>
  </w:style>
  <w:style w:type="character" w:styleId="C4">
    <w:name w:val="Верхний колонтитул Знак"/>
    <w:basedOn w:val="C0"/>
    <w:link w:val="P6"/>
    <w:semiHidden/>
    <w:rPr/>
  </w:style>
  <w:style w:type="character" w:styleId="C5">
    <w:name w:val="Нижний колонтитул Знак"/>
    <w:basedOn w:val="C0"/>
    <w:link w:val="P7"/>
    <w:semiHidden/>
    <w:rPr/>
  </w:style>
  <w:style w:type="character" w:styleId="C6">
    <w:name w:val="Интернет-ссылка"/>
    <w:basedOn w:val="C0"/>
    <w:rPr>
      <w:color w:val="0000FF"/>
      <w:u w:val="single"/>
    </w:rPr>
  </w:style>
  <w:style w:type="character" w:styleId="C7">
    <w:name w:val="Цветовое выделение для Нормальный"/>
    <w:rPr/>
  </w:style>
  <w:style w:type="character" w:styleId="C8">
    <w:name w:val="Основной текст (2)_"/>
    <w:basedOn w:val="C0"/>
    <w:link w:val="P11"/>
    <w:rPr>
      <w:rFonts w:ascii="Times New Roman" w:hAnsi="Times New Roman"/>
      <w:b w:val="1"/>
      <w:noProof w:val="1"/>
      <w:sz w:val="27"/>
    </w:rPr>
  </w:style>
  <w:style w:type="character" w:styleId="C9">
    <w:name w:val="Неразрешенное упоминание1"/>
    <w:basedOn w:val="C0"/>
    <w:semiHidden/>
    <w:rPr>
      <w:color w:val="605E5C"/>
      <w:shd w:val="clear" w:fill="E1DFDD"/>
    </w:rPr>
  </w:style>
  <w:style w:type="character" w:styleId="C10">
    <w:name w:val="Заголовок 1 Знак"/>
    <w:basedOn w:val="C0"/>
    <w:link w:val="P1"/>
    <w:rPr>
      <w:rFonts w:ascii="Times New Roman" w:hAnsi="Times New Roman"/>
      <w:b w:val="1"/>
      <w:sz w:val="28"/>
    </w:rPr>
  </w:style>
  <w:style w:type="character" w:styleId="C11">
    <w:name w:val="Заголовок 3 Знак"/>
    <w:basedOn w:val="C0"/>
    <w:link w:val="P3"/>
    <w:semiHidden/>
    <w:rPr>
      <w:color w:val="243F60"/>
      <w:sz w:val="24"/>
    </w:rPr>
  </w:style>
  <w:style w:type="character" w:styleId="C12">
    <w:name w:val="page number"/>
    <w:basedOn w:val="C0"/>
    <w:rPr/>
  </w:style>
  <w:style w:type="character" w:styleId="C13">
    <w:name w:val="Заголовок 2 Знак"/>
    <w:basedOn w:val="C0"/>
    <w:link w:val="P2"/>
    <w:semiHidden/>
    <w:rPr>
      <w:color w:val="365F91"/>
      <w:sz w:val="26"/>
    </w:rPr>
  </w:style>
  <w:style w:type="character" w:styleId="C14">
    <w:name w:val="Текст выноски Знак"/>
    <w:basedOn w:val="C0"/>
    <w:link w:val="P13"/>
    <w:semiHidden/>
    <w:rPr>
      <w:rFonts w:ascii="Tahoma" w:hAnsi="Tahoma"/>
      <w:sz w:val="16"/>
    </w:rPr>
  </w:style>
  <w:style w:type="table" w:styleId="T0" w:default="1">
    <w:name w:val="Normal Table"/>
    <w:semiHidden/>
    <w:tblPr>
      <w:tblInd w:w="0" w:type="dxa"/>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numbering" w:styleId="N0">
    <w:name w:val="No List"/>
  </w:style>
</w:styles>
</file>

<file path=word/_rels/document.xml.rels><?xml version="1.0" encoding="utf-8"?><Relationships xmlns="http://schemas.openxmlformats.org/package/2006/relationships"><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s>
</file>